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4A5698" w14:textId="1FC162A5" w:rsidR="001F3CE5" w:rsidRDefault="001F3CE5" w:rsidP="001F3CE5">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Pr="00644FA5">
        <w:rPr>
          <w:rFonts w:ascii="Arial" w:hAnsi="Arial" w:cs="Arial"/>
          <w:b/>
          <w:bCs/>
        </w:rPr>
        <w:t>R1-21077</w:t>
      </w:r>
      <w:r>
        <w:rPr>
          <w:rFonts w:ascii="Arial" w:hAnsi="Arial" w:cs="Arial"/>
          <w:b/>
          <w:bCs/>
        </w:rPr>
        <w:t>33</w:t>
      </w:r>
    </w:p>
    <w:p w14:paraId="5BE8DE75" w14:textId="77777777" w:rsidR="001F3CE5" w:rsidRPr="00AA1B14" w:rsidRDefault="001F3CE5" w:rsidP="001F3CE5">
      <w:pPr>
        <w:tabs>
          <w:tab w:val="center" w:pos="4536"/>
          <w:tab w:val="right" w:pos="8280"/>
          <w:tab w:val="right" w:pos="9639"/>
        </w:tabs>
        <w:ind w:right="20"/>
        <w:rPr>
          <w:rFonts w:ascii="Arial" w:hAnsi="Arial" w:cs="Arial"/>
          <w:b/>
          <w:bCs/>
        </w:rPr>
      </w:pPr>
      <w:r w:rsidRPr="00AA1B14">
        <w:rPr>
          <w:rFonts w:ascii="Arial" w:hAnsi="Arial" w:cs="Arial"/>
          <w:b/>
          <w:bCs/>
        </w:rPr>
        <w:t>e-Meeting, August 16th – 27th,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7C42ECD"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16446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34C418FE" w:rsidR="002E2FF6" w:rsidRDefault="002E2FF6" w:rsidP="002E2FF6">
      <w:pPr>
        <w:pStyle w:val="3GPPHeader"/>
        <w:rPr>
          <w:sz w:val="22"/>
          <w:szCs w:val="22"/>
        </w:rPr>
      </w:pPr>
      <w:r w:rsidRPr="00315C6E">
        <w:rPr>
          <w:sz w:val="22"/>
          <w:szCs w:val="22"/>
        </w:rPr>
        <w:t>Title:</w:t>
      </w:r>
      <w:r w:rsidRPr="00315C6E">
        <w:rPr>
          <w:sz w:val="22"/>
          <w:szCs w:val="22"/>
        </w:rPr>
        <w:tab/>
      </w:r>
      <w:r w:rsidR="00880627" w:rsidRPr="00880627">
        <w:rPr>
          <w:sz w:val="22"/>
          <w:szCs w:val="22"/>
        </w:rPr>
        <w:t>CSI feedback enhancements for URLLC</w:t>
      </w:r>
    </w:p>
    <w:p w14:paraId="5BB37A46" w14:textId="77777777" w:rsidR="002E2FF6"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4C31FA5C" w:rsidR="002E2FF6" w:rsidRDefault="002E2FF6" w:rsidP="002E2FF6">
      <w:pPr>
        <w:pStyle w:val="Heading1"/>
      </w:pPr>
      <w:r w:rsidRPr="00315C6E">
        <w:t>Introduction</w:t>
      </w:r>
    </w:p>
    <w:p w14:paraId="345E8A2B" w14:textId="507E3DB6" w:rsidR="009F1BF2" w:rsidRPr="009F1BF2" w:rsidRDefault="009F1BF2" w:rsidP="009F1BF2">
      <w:pPr>
        <w:rPr>
          <w:sz w:val="20"/>
          <w:szCs w:val="20"/>
        </w:rPr>
      </w:pPr>
      <w:r w:rsidRPr="009F1BF2">
        <w:rPr>
          <w:sz w:val="20"/>
          <w:szCs w:val="20"/>
        </w:rPr>
        <w:t>At RAN1 #104bis-e, the following were agreed:</w:t>
      </w:r>
    </w:p>
    <w:p w14:paraId="16124B5B" w14:textId="77777777" w:rsidR="009F1BF2" w:rsidRPr="009F1BF2" w:rsidRDefault="009F1BF2" w:rsidP="009F1BF2"/>
    <w:p w14:paraId="543BB596" w14:textId="77777777" w:rsidR="009F1BF2" w:rsidRPr="009F1BF2" w:rsidRDefault="009F1BF2" w:rsidP="009F1BF2">
      <w:pPr>
        <w:rPr>
          <w:b/>
          <w:bCs/>
          <w:sz w:val="20"/>
          <w:szCs w:val="20"/>
          <w:lang w:eastAsia="ko-KR"/>
        </w:rPr>
      </w:pPr>
      <w:r w:rsidRPr="009F1BF2">
        <w:rPr>
          <w:sz w:val="20"/>
          <w:szCs w:val="20"/>
          <w:highlight w:val="green"/>
          <w:lang w:eastAsia="x-none"/>
        </w:rPr>
        <w:t>Agreements:</w:t>
      </w:r>
    </w:p>
    <w:p w14:paraId="11B21C61" w14:textId="77777777" w:rsidR="009F1BF2" w:rsidRPr="009F1BF2" w:rsidRDefault="009F1BF2" w:rsidP="009F1BF2">
      <w:pPr>
        <w:rPr>
          <w:sz w:val="20"/>
          <w:szCs w:val="20"/>
          <w:lang w:eastAsia="ko-KR"/>
        </w:rPr>
      </w:pPr>
      <w:r w:rsidRPr="009F1BF2">
        <w:rPr>
          <w:sz w:val="20"/>
          <w:szCs w:val="20"/>
          <w:lang w:eastAsia="ko-KR"/>
        </w:rPr>
        <w:t>For new reporting Case 2, focus study on reporting of delta-CQI/MCS (Case 2-3):</w:t>
      </w:r>
    </w:p>
    <w:p w14:paraId="78F76364"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 xml:space="preserve">Note: this delta-CQI/MCS is determined based on UE implementation (for example, </w:t>
      </w:r>
      <w:r w:rsidRPr="003A66D3">
        <w:rPr>
          <w:rFonts w:ascii="Times New Roman" w:hAnsi="Times New Roman"/>
          <w:sz w:val="20"/>
          <w:szCs w:val="20"/>
          <w:highlight w:val="yellow"/>
          <w:lang w:eastAsia="ko-KR"/>
        </w:rPr>
        <w:t>using SINR, LLR, raw BER, flipped bits, LDPC iterations, BLEP, # fail parity checks,</w:t>
      </w:r>
      <w:r w:rsidRPr="009F1BF2">
        <w:rPr>
          <w:rFonts w:ascii="Times New Roman" w:hAnsi="Times New Roman"/>
          <w:sz w:val="20"/>
          <w:szCs w:val="20"/>
          <w:lang w:eastAsia="ko-KR"/>
        </w:rPr>
        <w:t xml:space="preserve"> etc.)</w:t>
      </w:r>
    </w:p>
    <w:p w14:paraId="45ACEF56" w14:textId="77777777" w:rsidR="009F1BF2" w:rsidRPr="009F1BF2" w:rsidRDefault="009F1BF2" w:rsidP="009F1BF2">
      <w:pPr>
        <w:pStyle w:val="ListParagraph"/>
        <w:numPr>
          <w:ilvl w:val="1"/>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Companies are encouraged to provide more details in their analysis</w:t>
      </w:r>
    </w:p>
    <w:p w14:paraId="16668166"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FFS: Granularity of new report type (e.g. units of CQI or MCS, how many bits)</w:t>
      </w:r>
    </w:p>
    <w:p w14:paraId="757EE0A5"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FFS: Whether quantity reported is relative to the scheduled MCS</w:t>
      </w:r>
    </w:p>
    <w:p w14:paraId="1F7D1BCB" w14:textId="77777777" w:rsidR="009F1BF2" w:rsidRPr="009F1BF2" w:rsidRDefault="009F1BF2" w:rsidP="009F1BF2">
      <w:pPr>
        <w:rPr>
          <w:sz w:val="20"/>
          <w:szCs w:val="20"/>
        </w:rPr>
      </w:pPr>
    </w:p>
    <w:p w14:paraId="1DA00C58" w14:textId="77777777" w:rsidR="009F1BF2" w:rsidRPr="009F1BF2" w:rsidRDefault="009F1BF2" w:rsidP="009F1BF2">
      <w:pPr>
        <w:rPr>
          <w:color w:val="000000"/>
          <w:sz w:val="20"/>
          <w:szCs w:val="20"/>
        </w:rPr>
      </w:pPr>
      <w:r w:rsidRPr="009F1BF2">
        <w:rPr>
          <w:sz w:val="20"/>
          <w:szCs w:val="20"/>
          <w:highlight w:val="green"/>
        </w:rPr>
        <w:t>Agreement</w:t>
      </w:r>
      <w:r w:rsidRPr="009F1BF2">
        <w:rPr>
          <w:sz w:val="20"/>
          <w:szCs w:val="20"/>
        </w:rPr>
        <w:t>: Focus study on t</w:t>
      </w:r>
      <w:r w:rsidRPr="009F1BF2">
        <w:rPr>
          <w:color w:val="000000"/>
          <w:sz w:val="20"/>
          <w:szCs w:val="20"/>
        </w:rPr>
        <w:t>he following for new reporting Case 1:</w:t>
      </w:r>
    </w:p>
    <w:p w14:paraId="20065E64"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rPr>
      </w:pPr>
      <w:r w:rsidRPr="009F1BF2">
        <w:rPr>
          <w:rFonts w:ascii="Times New Roman" w:hAnsi="Times New Roman"/>
          <w:sz w:val="20"/>
          <w:szCs w:val="20"/>
        </w:rPr>
        <w:t xml:space="preserve">Reporting of new metric, where new metric shall be determined based on network configured channel and interference measurement interval (multiple CMR and/or IMR instances) to enable accurate MCS selection. </w:t>
      </w:r>
    </w:p>
    <w:p w14:paraId="2F5FF4AD" w14:textId="77777777" w:rsidR="009F1BF2" w:rsidRPr="009F1BF2" w:rsidRDefault="009F1BF2" w:rsidP="009F1BF2">
      <w:pPr>
        <w:pStyle w:val="ListParagraph"/>
        <w:numPr>
          <w:ilvl w:val="1"/>
          <w:numId w:val="14"/>
        </w:numPr>
        <w:spacing w:line="252" w:lineRule="auto"/>
        <w:rPr>
          <w:rFonts w:ascii="Times New Roman" w:hAnsi="Times New Roman"/>
          <w:sz w:val="20"/>
          <w:szCs w:val="20"/>
        </w:rPr>
      </w:pPr>
      <w:r w:rsidRPr="009F1BF2">
        <w:rPr>
          <w:rFonts w:ascii="Times New Roman" w:hAnsi="Times New Roman"/>
          <w:sz w:val="20"/>
          <w:szCs w:val="20"/>
        </w:rPr>
        <w:t xml:space="preserve">Downselect by RAN1#105 to </w:t>
      </w:r>
      <w:r w:rsidRPr="009F1BF2">
        <w:rPr>
          <w:rFonts w:ascii="Times New Roman" w:hAnsi="Times New Roman"/>
          <w:color w:val="FF0000"/>
          <w:sz w:val="20"/>
          <w:szCs w:val="20"/>
        </w:rPr>
        <w:t xml:space="preserve">at most </w:t>
      </w:r>
      <w:r w:rsidRPr="009F1BF2">
        <w:rPr>
          <w:rFonts w:ascii="Times New Roman" w:hAnsi="Times New Roman"/>
          <w:sz w:val="20"/>
          <w:szCs w:val="20"/>
        </w:rPr>
        <w:t>a single method from the following options:</w:t>
      </w:r>
    </w:p>
    <w:p w14:paraId="0F3A5C3B" w14:textId="77777777" w:rsidR="009F1BF2" w:rsidRPr="009F1BF2" w:rsidRDefault="009F1BF2" w:rsidP="009F1BF2">
      <w:pPr>
        <w:pStyle w:val="ListParagraph"/>
        <w:spacing w:line="252" w:lineRule="auto"/>
        <w:ind w:left="800"/>
        <w:rPr>
          <w:rFonts w:ascii="Times New Roman" w:hAnsi="Times New Roman"/>
          <w:sz w:val="20"/>
          <w:szCs w:val="20"/>
        </w:rPr>
      </w:pPr>
    </w:p>
    <w:p w14:paraId="4CF0EC92" w14:textId="77777777" w:rsidR="009F1BF2" w:rsidRPr="009F1BF2" w:rsidRDefault="009F1BF2" w:rsidP="009F1BF2">
      <w:pPr>
        <w:pStyle w:val="ListParagraph"/>
        <w:numPr>
          <w:ilvl w:val="2"/>
          <w:numId w:val="14"/>
        </w:numPr>
        <w:spacing w:after="160" w:line="252" w:lineRule="auto"/>
        <w:rPr>
          <w:rFonts w:eastAsia="Times New Roman" w:cs="Calibri"/>
          <w:sz w:val="20"/>
          <w:szCs w:val="20"/>
        </w:rPr>
      </w:pPr>
      <w:r w:rsidRPr="009F1BF2">
        <w:rPr>
          <w:rFonts w:ascii="Times New Roman" w:hAnsi="Times New Roman"/>
          <w:sz w:val="20"/>
          <w:szCs w:val="20"/>
        </w:rPr>
        <w:t>Mean-CQI/SINR and stdev-CQI/SINR (FFS details)</w:t>
      </w:r>
    </w:p>
    <w:p w14:paraId="51B06C2A" w14:textId="77777777" w:rsidR="009F1BF2" w:rsidRPr="009F1BF2" w:rsidRDefault="009F1BF2" w:rsidP="009F1BF2">
      <w:pPr>
        <w:pStyle w:val="ListParagraph"/>
        <w:numPr>
          <w:ilvl w:val="2"/>
          <w:numId w:val="14"/>
        </w:numPr>
        <w:spacing w:after="160" w:line="252" w:lineRule="auto"/>
        <w:rPr>
          <w:sz w:val="20"/>
          <w:szCs w:val="20"/>
        </w:rPr>
      </w:pPr>
      <w:r w:rsidRPr="009F1BF2">
        <w:rPr>
          <w:rFonts w:ascii="Times New Roman" w:hAnsi="Times New Roman"/>
          <w:sz w:val="20"/>
          <w:szCs w:val="20"/>
        </w:rPr>
        <w:t>CSI based on worst IMR occasion (FFS details)</w:t>
      </w:r>
    </w:p>
    <w:p w14:paraId="783259E7" w14:textId="77777777" w:rsidR="009F1BF2" w:rsidRPr="009F1BF2" w:rsidRDefault="009F1BF2" w:rsidP="009F1BF2">
      <w:pPr>
        <w:pStyle w:val="ListParagraph"/>
        <w:numPr>
          <w:ilvl w:val="2"/>
          <w:numId w:val="14"/>
        </w:numPr>
        <w:spacing w:after="160" w:line="252" w:lineRule="auto"/>
        <w:rPr>
          <w:sz w:val="20"/>
          <w:szCs w:val="20"/>
        </w:rPr>
      </w:pPr>
      <w:r w:rsidRPr="009F1BF2">
        <w:rPr>
          <w:rFonts w:ascii="Times New Roman" w:hAnsi="Times New Roman"/>
          <w:color w:val="FF0000"/>
          <w:sz w:val="20"/>
          <w:szCs w:val="20"/>
        </w:rPr>
        <w:t>Interference standard deviation (FFS details)</w:t>
      </w:r>
    </w:p>
    <w:p w14:paraId="3EAFDA2B" w14:textId="77777777" w:rsidR="009F1BF2" w:rsidRPr="009F1BF2" w:rsidRDefault="009F1BF2" w:rsidP="009F1BF2">
      <w:pPr>
        <w:pStyle w:val="ListParagraph"/>
        <w:numPr>
          <w:ilvl w:val="2"/>
          <w:numId w:val="14"/>
        </w:numPr>
        <w:spacing w:after="160" w:line="252" w:lineRule="auto"/>
        <w:rPr>
          <w:sz w:val="20"/>
          <w:szCs w:val="20"/>
        </w:rPr>
      </w:pPr>
      <w:r w:rsidRPr="009F1BF2">
        <w:rPr>
          <w:rFonts w:ascii="Times New Roman" w:hAnsi="Times New Roman"/>
          <w:color w:val="FF0000"/>
          <w:sz w:val="20"/>
          <w:szCs w:val="20"/>
        </w:rPr>
        <w:t>Worst-M CQI (FFS details)</w:t>
      </w:r>
    </w:p>
    <w:p w14:paraId="7B518925" w14:textId="77777777" w:rsidR="009F1BF2" w:rsidRPr="009F1BF2" w:rsidRDefault="009F1BF2" w:rsidP="009F1BF2">
      <w:pPr>
        <w:pStyle w:val="ListParagraph"/>
        <w:numPr>
          <w:ilvl w:val="1"/>
          <w:numId w:val="14"/>
        </w:numPr>
        <w:spacing w:after="160" w:line="252" w:lineRule="auto"/>
        <w:rPr>
          <w:sz w:val="20"/>
          <w:szCs w:val="20"/>
        </w:rPr>
      </w:pPr>
      <w:r w:rsidRPr="009F1BF2">
        <w:rPr>
          <w:rFonts w:ascii="Times New Roman" w:hAnsi="Times New Roman"/>
          <w:sz w:val="20"/>
          <w:szCs w:val="20"/>
        </w:rPr>
        <w:t>FFS: Whether network configured channel and interference measurement interval can also be applied to existing CSI type</w:t>
      </w:r>
    </w:p>
    <w:p w14:paraId="0207555E" w14:textId="77777777" w:rsidR="009F1BF2" w:rsidRPr="009F1BF2" w:rsidRDefault="009F1BF2" w:rsidP="009F1BF2">
      <w:pPr>
        <w:pStyle w:val="ListParagraph"/>
        <w:numPr>
          <w:ilvl w:val="0"/>
          <w:numId w:val="14"/>
        </w:numPr>
        <w:spacing w:after="160" w:line="252" w:lineRule="auto"/>
        <w:rPr>
          <w:rFonts w:ascii="Times New Roman" w:hAnsi="Times New Roman"/>
          <w:color w:val="FF0000"/>
          <w:sz w:val="20"/>
          <w:szCs w:val="20"/>
        </w:rPr>
      </w:pPr>
      <w:r w:rsidRPr="009F1BF2">
        <w:rPr>
          <w:rFonts w:ascii="Times New Roman" w:hAnsi="Times New Roman"/>
          <w:sz w:val="20"/>
          <w:szCs w:val="20"/>
        </w:rPr>
        <w:t>Increasing granularity of subband CQI (e.g. 3-bits differential subband CQI or 4-bits full subband CQI).</w:t>
      </w:r>
    </w:p>
    <w:p w14:paraId="6E62B39D" w14:textId="77777777" w:rsidR="009F1BF2" w:rsidRPr="009F1BF2" w:rsidRDefault="009F1BF2" w:rsidP="009F1BF2">
      <w:pPr>
        <w:pStyle w:val="ListParagraph"/>
        <w:numPr>
          <w:ilvl w:val="0"/>
          <w:numId w:val="14"/>
        </w:numPr>
        <w:spacing w:after="160" w:line="252" w:lineRule="auto"/>
        <w:rPr>
          <w:rFonts w:cs="Calibri"/>
          <w:sz w:val="20"/>
          <w:szCs w:val="20"/>
        </w:rPr>
      </w:pPr>
      <w:r w:rsidRPr="009F1BF2">
        <w:rPr>
          <w:rFonts w:ascii="Times New Roman" w:hAnsi="Times New Roman"/>
          <w:sz w:val="20"/>
          <w:szCs w:val="20"/>
        </w:rPr>
        <w:t>Updating only CQI in a report, where CQI is conditioned on a previous instance in which RI/PMI/(CRI) is updated.</w:t>
      </w:r>
    </w:p>
    <w:p w14:paraId="5B917E47" w14:textId="77777777" w:rsidR="009F1BF2" w:rsidRPr="009F1BF2" w:rsidRDefault="009F1BF2" w:rsidP="009F1BF2">
      <w:pPr>
        <w:pStyle w:val="ListParagraph"/>
        <w:numPr>
          <w:ilvl w:val="1"/>
          <w:numId w:val="14"/>
        </w:numPr>
        <w:spacing w:after="160" w:line="252" w:lineRule="auto"/>
        <w:rPr>
          <w:rFonts w:ascii="Times New Roman" w:hAnsi="Times New Roman"/>
          <w:color w:val="FF0000"/>
          <w:sz w:val="20"/>
          <w:szCs w:val="20"/>
        </w:rPr>
      </w:pPr>
      <w:r w:rsidRPr="009F1BF2">
        <w:rPr>
          <w:rFonts w:ascii="Times New Roman" w:hAnsi="Times New Roman"/>
          <w:color w:val="FF0000"/>
          <w:sz w:val="20"/>
          <w:szCs w:val="20"/>
        </w:rPr>
        <w:t xml:space="preserve">Applicable for same reporting quantity as R16 for CQI. </w:t>
      </w:r>
    </w:p>
    <w:p w14:paraId="77A65E74" w14:textId="77777777" w:rsidR="009F1BF2" w:rsidRPr="009F1BF2" w:rsidRDefault="009F1BF2" w:rsidP="009F1BF2">
      <w:pPr>
        <w:pStyle w:val="ListParagraph"/>
        <w:numPr>
          <w:ilvl w:val="1"/>
          <w:numId w:val="14"/>
        </w:numPr>
        <w:spacing w:after="160" w:line="252" w:lineRule="auto"/>
        <w:rPr>
          <w:rFonts w:ascii="Times New Roman" w:hAnsi="Times New Roman"/>
          <w:sz w:val="20"/>
          <w:szCs w:val="20"/>
        </w:rPr>
      </w:pPr>
      <w:r w:rsidRPr="009F1BF2">
        <w:rPr>
          <w:rFonts w:ascii="Times New Roman" w:hAnsi="Times New Roman"/>
          <w:sz w:val="20"/>
          <w:szCs w:val="20"/>
        </w:rPr>
        <w:t>FFS: Whether network configured channel and interference measurement interval can also be applied</w:t>
      </w:r>
    </w:p>
    <w:p w14:paraId="4482813A" w14:textId="77777777" w:rsidR="009F1BF2" w:rsidRPr="009F1BF2" w:rsidRDefault="009F1BF2" w:rsidP="009F1BF2">
      <w:pPr>
        <w:pStyle w:val="ListParagraph"/>
        <w:numPr>
          <w:ilvl w:val="1"/>
          <w:numId w:val="14"/>
        </w:numPr>
        <w:spacing w:after="160" w:line="252" w:lineRule="auto"/>
        <w:rPr>
          <w:rFonts w:ascii="Times New Roman" w:hAnsi="Times New Roman"/>
          <w:sz w:val="20"/>
          <w:szCs w:val="20"/>
        </w:rPr>
      </w:pPr>
      <w:r w:rsidRPr="009F1BF2">
        <w:rPr>
          <w:rFonts w:ascii="Times New Roman" w:hAnsi="Times New Roman"/>
          <w:sz w:val="20"/>
          <w:szCs w:val="20"/>
        </w:rPr>
        <w:t>FFS: Whether RI/PMI/(CRI) is transmitted in a report where only CQI is updated</w:t>
      </w:r>
    </w:p>
    <w:p w14:paraId="5DA455ED" w14:textId="77777777" w:rsidR="009F1BF2" w:rsidRPr="009F1BF2" w:rsidRDefault="009F1BF2" w:rsidP="009F1BF2">
      <w:pPr>
        <w:pStyle w:val="ListParagraph"/>
        <w:numPr>
          <w:ilvl w:val="1"/>
          <w:numId w:val="14"/>
        </w:numPr>
        <w:spacing w:after="160" w:line="252" w:lineRule="auto"/>
        <w:rPr>
          <w:rFonts w:ascii="Times New Roman" w:hAnsi="Times New Roman"/>
          <w:strike/>
          <w:color w:val="FF0000"/>
          <w:sz w:val="20"/>
          <w:szCs w:val="20"/>
        </w:rPr>
      </w:pPr>
      <w:r w:rsidRPr="009F1BF2">
        <w:rPr>
          <w:rFonts w:ascii="Times New Roman" w:hAnsi="Times New Roman"/>
          <w:strike/>
          <w:color w:val="FF0000"/>
          <w:sz w:val="20"/>
          <w:szCs w:val="20"/>
        </w:rPr>
        <w:t>FFS: how to report the updated CQI</w:t>
      </w:r>
    </w:p>
    <w:p w14:paraId="64F80F4A" w14:textId="78756635" w:rsidR="002E2FF6" w:rsidRDefault="00432FD4" w:rsidP="002E2FF6">
      <w:pPr>
        <w:rPr>
          <w:sz w:val="20"/>
          <w:szCs w:val="20"/>
        </w:rPr>
      </w:pPr>
      <w:r>
        <w:rPr>
          <w:sz w:val="20"/>
          <w:szCs w:val="20"/>
        </w:rPr>
        <w:t xml:space="preserve">During RAN #92-e, the scope of Rel-17 URLLC in general and CSI feedback enhancement </w:t>
      </w:r>
      <w:r w:rsidR="00CE291A">
        <w:rPr>
          <w:sz w:val="20"/>
          <w:szCs w:val="20"/>
        </w:rPr>
        <w:t>in particular was</w:t>
      </w:r>
      <w:r>
        <w:rPr>
          <w:sz w:val="20"/>
          <w:szCs w:val="20"/>
        </w:rPr>
        <w:t xml:space="preserve"> much discussed, and it is recorded in RAN chairman’s notes:</w:t>
      </w:r>
    </w:p>
    <w:p w14:paraId="2F4F9EF5" w14:textId="1C91DEA5" w:rsidR="00432FD4" w:rsidRDefault="00432FD4" w:rsidP="002E2FF6">
      <w:pPr>
        <w:rPr>
          <w:sz w:val="20"/>
          <w:szCs w:val="20"/>
        </w:rPr>
      </w:pPr>
    </w:p>
    <w:p w14:paraId="231717EA" w14:textId="4ADEF39E" w:rsidR="00432FD4" w:rsidRDefault="00432FD4" w:rsidP="002E2FF6">
      <w:pPr>
        <w:rPr>
          <w:i/>
          <w:iCs/>
          <w:color w:val="000000"/>
          <w:sz w:val="20"/>
          <w:szCs w:val="20"/>
        </w:rPr>
      </w:pPr>
      <w:r w:rsidRPr="00CE291A">
        <w:rPr>
          <w:i/>
          <w:iCs/>
          <w:color w:val="000000"/>
          <w:sz w:val="20"/>
          <w:szCs w:val="20"/>
        </w:rPr>
        <w:t xml:space="preserve">conclusion: Revised recommendations 1 &amp; 2 of 3.2 are endorsed (of </w:t>
      </w:r>
      <w:r w:rsidRPr="00CE291A">
        <w:rPr>
          <w:i/>
          <w:iCs/>
          <w:color w:val="000000"/>
          <w:sz w:val="20"/>
          <w:szCs w:val="20"/>
        </w:rPr>
        <w:fldChar w:fldCharType="begin"/>
      </w:r>
      <w:r w:rsidRPr="00CE291A">
        <w:rPr>
          <w:i/>
          <w:iCs/>
          <w:color w:val="000000"/>
          <w:sz w:val="20"/>
          <w:szCs w:val="20"/>
        </w:rPr>
        <w:instrText xml:space="preserve"> REF _Ref78982599 \r \h </w:instrText>
      </w:r>
      <w:r w:rsidR="00CE291A">
        <w:rPr>
          <w:i/>
          <w:iCs/>
          <w:color w:val="000000"/>
          <w:sz w:val="20"/>
          <w:szCs w:val="20"/>
        </w:rPr>
        <w:instrText xml:space="preserve"> \* MERGEFORMAT </w:instrText>
      </w:r>
      <w:r w:rsidRPr="00CE291A">
        <w:rPr>
          <w:i/>
          <w:iCs/>
          <w:color w:val="000000"/>
          <w:sz w:val="20"/>
          <w:szCs w:val="20"/>
        </w:rPr>
      </w:r>
      <w:r w:rsidRPr="00CE291A">
        <w:rPr>
          <w:i/>
          <w:iCs/>
          <w:color w:val="000000"/>
          <w:sz w:val="20"/>
          <w:szCs w:val="20"/>
        </w:rPr>
        <w:fldChar w:fldCharType="separate"/>
      </w:r>
      <w:r w:rsidRPr="00CE291A">
        <w:rPr>
          <w:i/>
          <w:iCs/>
          <w:color w:val="000000"/>
          <w:sz w:val="20"/>
          <w:szCs w:val="20"/>
        </w:rPr>
        <w:t>[4]</w:t>
      </w:r>
      <w:r w:rsidRPr="00CE291A">
        <w:rPr>
          <w:i/>
          <w:iCs/>
          <w:color w:val="000000"/>
          <w:sz w:val="20"/>
          <w:szCs w:val="20"/>
        </w:rPr>
        <w:fldChar w:fldCharType="end"/>
      </w:r>
      <w:r w:rsidRPr="00CE291A">
        <w:rPr>
          <w:i/>
          <w:iCs/>
          <w:color w:val="000000"/>
          <w:sz w:val="20"/>
          <w:szCs w:val="20"/>
        </w:rPr>
        <w:t>)</w:t>
      </w:r>
    </w:p>
    <w:p w14:paraId="6634D1AF" w14:textId="135D05E3" w:rsidR="00CE291A" w:rsidRDefault="00CE291A" w:rsidP="002E2FF6">
      <w:pPr>
        <w:rPr>
          <w:i/>
          <w:iCs/>
          <w:color w:val="000000"/>
          <w:sz w:val="20"/>
          <w:szCs w:val="20"/>
        </w:rPr>
      </w:pPr>
    </w:p>
    <w:p w14:paraId="72B78ABC" w14:textId="47D7A00F" w:rsidR="00CE291A" w:rsidRPr="00CE291A" w:rsidRDefault="00CE291A" w:rsidP="002E2FF6">
      <w:pPr>
        <w:rPr>
          <w:color w:val="000000"/>
          <w:sz w:val="20"/>
          <w:szCs w:val="20"/>
        </w:rPr>
      </w:pPr>
      <w:r w:rsidRPr="00CE291A">
        <w:rPr>
          <w:color w:val="000000"/>
          <w:sz w:val="20"/>
          <w:szCs w:val="20"/>
        </w:rPr>
        <w:t xml:space="preserve">And the recommendations from </w:t>
      </w:r>
      <w:r w:rsidRPr="00CE291A">
        <w:rPr>
          <w:color w:val="000000"/>
          <w:sz w:val="20"/>
          <w:szCs w:val="20"/>
        </w:rPr>
        <w:fldChar w:fldCharType="begin"/>
      </w:r>
      <w:r w:rsidRPr="00CE291A">
        <w:rPr>
          <w:color w:val="000000"/>
          <w:sz w:val="20"/>
          <w:szCs w:val="20"/>
        </w:rPr>
        <w:instrText xml:space="preserve"> REF _Ref78982599 \r \h  \* MERGEFORMAT </w:instrText>
      </w:r>
      <w:r w:rsidRPr="00CE291A">
        <w:rPr>
          <w:color w:val="000000"/>
          <w:sz w:val="20"/>
          <w:szCs w:val="20"/>
        </w:rPr>
      </w:r>
      <w:r w:rsidRPr="00CE291A">
        <w:rPr>
          <w:color w:val="000000"/>
          <w:sz w:val="20"/>
          <w:szCs w:val="20"/>
        </w:rPr>
        <w:fldChar w:fldCharType="separate"/>
      </w:r>
      <w:r w:rsidRPr="00CE291A">
        <w:rPr>
          <w:color w:val="000000"/>
          <w:sz w:val="20"/>
          <w:szCs w:val="20"/>
        </w:rPr>
        <w:t>[4]</w:t>
      </w:r>
      <w:r w:rsidRPr="00CE291A">
        <w:rPr>
          <w:color w:val="000000"/>
          <w:sz w:val="20"/>
          <w:szCs w:val="20"/>
        </w:rPr>
        <w:fldChar w:fldCharType="end"/>
      </w:r>
      <w:r w:rsidRPr="00CE291A">
        <w:rPr>
          <w:color w:val="000000"/>
          <w:sz w:val="20"/>
          <w:szCs w:val="20"/>
        </w:rPr>
        <w:t xml:space="preserve"> are included below:</w:t>
      </w:r>
    </w:p>
    <w:p w14:paraId="2D8B6C25" w14:textId="77777777" w:rsidR="00432FD4" w:rsidRDefault="00432FD4" w:rsidP="00CE291A">
      <w:pPr>
        <w:pStyle w:val="ListParagraph"/>
        <w:numPr>
          <w:ilvl w:val="0"/>
          <w:numId w:val="15"/>
        </w:numPr>
        <w:spacing w:line="288" w:lineRule="auto"/>
        <w:ind w:hanging="357"/>
        <w:contextualSpacing/>
        <w:jc w:val="both"/>
        <w:rPr>
          <w:rFonts w:cs="Times"/>
          <w:i/>
          <w:color w:val="000000" w:themeColor="text1"/>
          <w:lang w:eastAsia="zh-CN"/>
        </w:rPr>
      </w:pPr>
      <w:r>
        <w:rPr>
          <w:rFonts w:cs="Times"/>
          <w:b/>
          <w:color w:val="000000" w:themeColor="text1"/>
          <w:lang w:eastAsia="zh-CN"/>
        </w:rPr>
        <w:lastRenderedPageBreak/>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14:paraId="58C096DD" w14:textId="77777777" w:rsidR="00432FD4" w:rsidRPr="00E60B3D" w:rsidRDefault="00432FD4" w:rsidP="00CE291A">
      <w:pPr>
        <w:pStyle w:val="ListParagraph"/>
        <w:numPr>
          <w:ilvl w:val="1"/>
          <w:numId w:val="15"/>
        </w:numPr>
        <w:spacing w:line="288" w:lineRule="auto"/>
        <w:ind w:hanging="357"/>
        <w:contextualSpacing/>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14:paraId="6F688ACD" w14:textId="77777777" w:rsidR="00432FD4" w:rsidRPr="00E60B3D" w:rsidRDefault="00432FD4" w:rsidP="00CE291A">
      <w:pPr>
        <w:pStyle w:val="ListParagraph"/>
        <w:numPr>
          <w:ilvl w:val="2"/>
          <w:numId w:val="15"/>
        </w:numPr>
        <w:spacing w:line="288" w:lineRule="auto"/>
        <w:contextualSpacing/>
        <w:jc w:val="both"/>
        <w:rPr>
          <w:rFonts w:cs="Times"/>
          <w:i/>
          <w:color w:val="000000" w:themeColor="text1"/>
          <w:lang w:eastAsia="zh-CN"/>
        </w:rPr>
      </w:pPr>
      <w:r w:rsidRPr="00E60B3D">
        <w:rPr>
          <w:rFonts w:ascii="Times New Roman" w:hAnsi="Times New Roman"/>
          <w:color w:val="FF0000"/>
          <w:lang w:eastAsia="zh-CN"/>
        </w:rPr>
        <w:t xml:space="preserve">Details </w:t>
      </w:r>
      <w:r w:rsidRPr="00857A59">
        <w:rPr>
          <w:rFonts w:ascii="Times New Roman" w:hAnsi="Times New Roman"/>
          <w:strike/>
          <w:color w:val="FF0000"/>
          <w:lang w:eastAsia="zh-CN"/>
        </w:rPr>
        <w:t>(e.g. how to calculate delta-MCS)</w:t>
      </w:r>
      <w:r w:rsidRPr="00E60B3D">
        <w:rPr>
          <w:rFonts w:ascii="Times New Roman" w:hAnsi="Times New Roman"/>
          <w:color w:val="FF0000"/>
          <w:lang w:eastAsia="zh-CN"/>
        </w:rPr>
        <w:t xml:space="preserve"> are up to further working group discussions.</w:t>
      </w:r>
    </w:p>
    <w:p w14:paraId="18A1D79B" w14:textId="77777777" w:rsidR="00432FD4" w:rsidRDefault="00432FD4" w:rsidP="00CE291A">
      <w:pPr>
        <w:pStyle w:val="ListParagraph"/>
        <w:numPr>
          <w:ilvl w:val="0"/>
          <w:numId w:val="15"/>
        </w:numPr>
        <w:spacing w:line="288" w:lineRule="auto"/>
        <w:ind w:hanging="357"/>
        <w:contextualSpacing/>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14:paraId="13D915FA" w14:textId="1D5F5F84" w:rsidR="00432FD4" w:rsidRPr="00CE291A" w:rsidRDefault="00432FD4" w:rsidP="00CE291A">
      <w:pPr>
        <w:pStyle w:val="ListParagraph"/>
        <w:numPr>
          <w:ilvl w:val="1"/>
          <w:numId w:val="15"/>
        </w:numPr>
        <w:spacing w:line="288" w:lineRule="auto"/>
        <w:contextualSpacing/>
        <w:jc w:val="both"/>
        <w:rPr>
          <w:rFonts w:cs="Times"/>
          <w:i/>
          <w:color w:val="000000" w:themeColor="text1"/>
          <w:lang w:eastAsia="zh-CN"/>
        </w:rPr>
      </w:pPr>
      <w:r w:rsidRPr="00E60B3D">
        <w:rPr>
          <w:rFonts w:cs="Times"/>
          <w:color w:val="000000" w:themeColor="text1"/>
          <w:lang w:eastAsia="zh-CN"/>
        </w:rPr>
        <w:t xml:space="preserve">No further discussions on </w:t>
      </w:r>
      <w:r>
        <w:t xml:space="preserve">SPS HARQ-ACK </w:t>
      </w:r>
      <w:r w:rsidRPr="00857A59">
        <w:rPr>
          <w:color w:val="FF0000"/>
        </w:rPr>
        <w:t>skipping and size reduction</w:t>
      </w:r>
      <w:r w:rsidRPr="00857A59">
        <w:rPr>
          <w:rFonts w:ascii="Times New Roman" w:hAnsi="Times New Roman"/>
          <w:strike/>
          <w:color w:val="FF0000"/>
        </w:rPr>
        <w:t>bundling/compression</w:t>
      </w:r>
      <w:r w:rsidRPr="00161EB5">
        <w:t>.</w:t>
      </w:r>
    </w:p>
    <w:p w14:paraId="6EE01701" w14:textId="77777777" w:rsidR="00CE291A" w:rsidRPr="00E60B3D" w:rsidRDefault="00CE291A" w:rsidP="006C0B0D">
      <w:pPr>
        <w:pStyle w:val="ListParagraph"/>
        <w:spacing w:line="288" w:lineRule="auto"/>
        <w:ind w:left="1440"/>
        <w:contextualSpacing/>
        <w:jc w:val="both"/>
        <w:rPr>
          <w:rFonts w:cs="Times"/>
          <w:i/>
          <w:color w:val="000000" w:themeColor="text1"/>
          <w:lang w:eastAsia="zh-CN"/>
        </w:rPr>
      </w:pPr>
    </w:p>
    <w:p w14:paraId="2342EFFE" w14:textId="06A577BC" w:rsidR="0084548F" w:rsidRPr="0084548F" w:rsidRDefault="0084548F" w:rsidP="0084548F">
      <w:pPr>
        <w:rPr>
          <w:color w:val="000000"/>
          <w:sz w:val="20"/>
          <w:szCs w:val="20"/>
        </w:rPr>
      </w:pPr>
      <w:r>
        <w:rPr>
          <w:color w:val="000000"/>
          <w:sz w:val="20"/>
          <w:szCs w:val="20"/>
        </w:rPr>
        <w:t xml:space="preserve">In RP-211297, two potential enhancements are </w:t>
      </w:r>
      <w:r w:rsidR="0094387E">
        <w:rPr>
          <w:color w:val="000000"/>
          <w:sz w:val="20"/>
          <w:szCs w:val="20"/>
        </w:rPr>
        <w:t>captured</w:t>
      </w:r>
      <w:r>
        <w:rPr>
          <w:color w:val="000000"/>
          <w:sz w:val="20"/>
          <w:szCs w:val="20"/>
        </w:rPr>
        <w:t>:</w:t>
      </w:r>
    </w:p>
    <w:tbl>
      <w:tblPr>
        <w:tblStyle w:val="TableGrid"/>
        <w:tblW w:w="0" w:type="auto"/>
        <w:tblLook w:val="04A0" w:firstRow="1" w:lastRow="0" w:firstColumn="1" w:lastColumn="0" w:noHBand="0" w:noVBand="1"/>
      </w:tblPr>
      <w:tblGrid>
        <w:gridCol w:w="9629"/>
      </w:tblGrid>
      <w:tr w:rsidR="0084548F" w14:paraId="713D0228" w14:textId="77777777" w:rsidTr="007D7247">
        <w:tc>
          <w:tcPr>
            <w:tcW w:w="9629" w:type="dxa"/>
          </w:tcPr>
          <w:p w14:paraId="59FD9A45" w14:textId="77777777" w:rsidR="0084548F" w:rsidRPr="00F56FF9" w:rsidRDefault="0084548F" w:rsidP="007D7247">
            <w:r w:rsidRPr="00F56FF9">
              <w:t>Proposal:</w:t>
            </w:r>
          </w:p>
          <w:p w14:paraId="71142F57" w14:textId="77777777" w:rsidR="0084548F" w:rsidRPr="00F56FF9" w:rsidRDefault="0084548F" w:rsidP="007D7247">
            <w:r w:rsidRPr="00F56FF9">
              <w:t>RAN1 to further investigate the following for CSI enhancements for IIoT/URLLC:</w:t>
            </w:r>
          </w:p>
          <w:p w14:paraId="2E691A7D" w14:textId="77777777" w:rsidR="0084548F" w:rsidRPr="00F56FF9" w:rsidRDefault="0084548F" w:rsidP="0084548F">
            <w:pPr>
              <w:pStyle w:val="ListParagraph"/>
              <w:numPr>
                <w:ilvl w:val="0"/>
                <w:numId w:val="14"/>
              </w:numPr>
              <w:spacing w:line="252" w:lineRule="auto"/>
              <w:rPr>
                <w:rFonts w:ascii="Times New Roman" w:hAnsi="Times New Roman"/>
              </w:rPr>
            </w:pPr>
            <w:r w:rsidRPr="00F56FF9">
              <w:rPr>
                <w:rFonts w:ascii="Times New Roman" w:hAnsi="Times New Roman"/>
              </w:rPr>
              <w:t>Increasing granularity of subband CQI (3-bits differential subband CQI or 4-bits CQI)</w:t>
            </w:r>
          </w:p>
          <w:p w14:paraId="1129E6E2" w14:textId="77777777" w:rsidR="0084548F" w:rsidRPr="00F56FF9" w:rsidRDefault="0084548F" w:rsidP="0084548F">
            <w:pPr>
              <w:pStyle w:val="ListParagraph"/>
              <w:numPr>
                <w:ilvl w:val="0"/>
                <w:numId w:val="14"/>
              </w:numPr>
              <w:spacing w:line="252" w:lineRule="auto"/>
              <w:rPr>
                <w:rFonts w:ascii="Times New Roman" w:hAnsi="Times New Roman"/>
              </w:rPr>
            </w:pPr>
            <w:r w:rsidRPr="00F56FF9">
              <w:rPr>
                <w:rFonts w:ascii="Times New Roman" w:hAnsi="Times New Roman"/>
              </w:rPr>
              <w:t>Reporting of delta-MCS:</w:t>
            </w:r>
          </w:p>
          <w:p w14:paraId="0F8B2BCB" w14:textId="77777777" w:rsidR="0084548F" w:rsidRPr="00F56FF9" w:rsidRDefault="0084548F" w:rsidP="0084548F">
            <w:pPr>
              <w:pStyle w:val="ListParagraph"/>
              <w:numPr>
                <w:ilvl w:val="1"/>
                <w:numId w:val="14"/>
              </w:numPr>
              <w:spacing w:line="252" w:lineRule="auto"/>
              <w:rPr>
                <w:rFonts w:ascii="Times New Roman" w:hAnsi="Times New Roman"/>
              </w:rPr>
            </w:pPr>
            <w:r w:rsidRPr="00F56FF9">
              <w:rPr>
                <w:rFonts w:ascii="Times New Roman" w:hAnsi="Times New Roman"/>
              </w:rPr>
              <w:t>Report consists of delta-MCS for a TB received with MCS index I</w:t>
            </w:r>
            <w:r w:rsidRPr="00F56FF9">
              <w:rPr>
                <w:rFonts w:ascii="Times New Roman" w:hAnsi="Times New Roman"/>
                <w:vertAlign w:val="subscript"/>
              </w:rPr>
              <w:t>MCS</w:t>
            </w:r>
            <w:r w:rsidRPr="00F56FF9">
              <w:rPr>
                <w:rFonts w:ascii="Times New Roman" w:hAnsi="Times New Roman"/>
              </w:rPr>
              <w:t>:</w:t>
            </w:r>
          </w:p>
          <w:p w14:paraId="691BCD5B" w14:textId="77777777" w:rsidR="0084548F" w:rsidRPr="00F56FF9" w:rsidRDefault="0084548F" w:rsidP="0084548F">
            <w:pPr>
              <w:pStyle w:val="ListParagraph"/>
              <w:numPr>
                <w:ilvl w:val="2"/>
                <w:numId w:val="14"/>
              </w:numPr>
              <w:spacing w:line="252" w:lineRule="auto"/>
              <w:rPr>
                <w:rFonts w:ascii="Times New Roman" w:hAnsi="Times New Roman"/>
              </w:rPr>
            </w:pPr>
            <w:r w:rsidRPr="00F56FF9">
              <w:rPr>
                <w:rFonts w:ascii="Times New Roman" w:hAnsi="Times New Roman"/>
              </w:rPr>
              <w:t>delta-MCS is calculated from the difference between I</w:t>
            </w:r>
            <w:r w:rsidRPr="00F56FF9">
              <w:rPr>
                <w:rFonts w:ascii="Times New Roman" w:hAnsi="Times New Roman"/>
                <w:vertAlign w:val="subscript"/>
              </w:rPr>
              <w:t>MCS_tgt</w:t>
            </w:r>
            <w:r w:rsidRPr="00F56FF9">
              <w:rPr>
                <w:rFonts w:ascii="Times New Roman" w:hAnsi="Times New Roman"/>
              </w:rPr>
              <w:t xml:space="preserve"> and I</w:t>
            </w:r>
            <w:r w:rsidRPr="00F56FF9">
              <w:rPr>
                <w:rFonts w:ascii="Times New Roman" w:hAnsi="Times New Roman"/>
                <w:vertAlign w:val="subscript"/>
              </w:rPr>
              <w:t>MCS</w:t>
            </w:r>
            <w:r w:rsidRPr="00F56FF9">
              <w:rPr>
                <w:rFonts w:ascii="Times New Roman" w:hAnsi="Times New Roman"/>
              </w:rPr>
              <w:t>, where I</w:t>
            </w:r>
            <w:r w:rsidRPr="00F56FF9">
              <w:rPr>
                <w:rFonts w:ascii="Times New Roman" w:hAnsi="Times New Roman"/>
                <w:vertAlign w:val="subscript"/>
              </w:rPr>
              <w:t>MCS_tgt</w:t>
            </w:r>
            <w:r w:rsidRPr="00F56FF9">
              <w:rPr>
                <w:rFonts w:ascii="Times New Roman" w:hAnsi="Times New Roman"/>
              </w:rPr>
              <w:t xml:space="preserve"> is largest MCS index such that estimated BLER of </w:t>
            </w:r>
            <w:r w:rsidRPr="00F56FF9">
              <w:rPr>
                <w:rFonts w:ascii="Times New Roman" w:hAnsi="Times New Roman"/>
                <w:strike/>
              </w:rPr>
              <w:t>the</w:t>
            </w:r>
            <w:r w:rsidRPr="00F56FF9">
              <w:rPr>
                <w:rFonts w:ascii="Times New Roman" w:hAnsi="Times New Roman"/>
              </w:rPr>
              <w:t xml:space="preserve"> for a TB received with this MCS index would be smaller than or equal to a BLER target, and I</w:t>
            </w:r>
            <w:r w:rsidRPr="00F56FF9">
              <w:rPr>
                <w:rFonts w:ascii="Times New Roman" w:hAnsi="Times New Roman"/>
                <w:vertAlign w:val="subscript"/>
              </w:rPr>
              <w:t>MCS</w:t>
            </w:r>
            <w:r w:rsidRPr="00F56FF9">
              <w:rPr>
                <w:rFonts w:ascii="Times New Roman" w:hAnsi="Times New Roman"/>
              </w:rPr>
              <w:t xml:space="preserve"> is the MCS index of the received TB.</w:t>
            </w:r>
          </w:p>
          <w:p w14:paraId="6AA20841" w14:textId="77777777" w:rsidR="0084548F" w:rsidRPr="00F56FF9" w:rsidRDefault="0084548F" w:rsidP="0084548F">
            <w:pPr>
              <w:pStyle w:val="ListParagraph"/>
              <w:numPr>
                <w:ilvl w:val="2"/>
                <w:numId w:val="14"/>
              </w:numPr>
              <w:spacing w:line="252" w:lineRule="auto"/>
              <w:rPr>
                <w:rFonts w:ascii="Times New Roman" w:hAnsi="Times New Roman"/>
              </w:rPr>
            </w:pPr>
            <w:r w:rsidRPr="00F56FF9">
              <w:rPr>
                <w:rFonts w:ascii="Times New Roman" w:hAnsi="Times New Roman"/>
              </w:rPr>
              <w:t>Estimated BLER for a TB is the largest error probability estimate of a code block within a TB.</w:t>
            </w:r>
          </w:p>
          <w:p w14:paraId="65238A8A" w14:textId="77777777" w:rsidR="0084548F" w:rsidRPr="00F56FF9" w:rsidRDefault="0084548F" w:rsidP="0084548F">
            <w:pPr>
              <w:pStyle w:val="ListParagraph"/>
              <w:numPr>
                <w:ilvl w:val="2"/>
                <w:numId w:val="14"/>
              </w:numPr>
              <w:spacing w:line="252" w:lineRule="auto"/>
              <w:rPr>
                <w:rFonts w:ascii="Times New Roman" w:hAnsi="Times New Roman"/>
              </w:rPr>
            </w:pPr>
            <w:r w:rsidRPr="00F56FF9">
              <w:rPr>
                <w:rFonts w:ascii="Times New Roman" w:hAnsi="Times New Roman"/>
              </w:rPr>
              <w:t>FFS: whether to apply additional offset to delta-MCS (i.e. delta-MCS = I</w:t>
            </w:r>
            <w:r w:rsidRPr="00F56FF9">
              <w:rPr>
                <w:rFonts w:ascii="Times New Roman" w:hAnsi="Times New Roman"/>
                <w:vertAlign w:val="subscript"/>
              </w:rPr>
              <w:t>MCS_tgt</w:t>
            </w:r>
            <w:r w:rsidRPr="00F56FF9">
              <w:rPr>
                <w:rFonts w:ascii="Times New Roman" w:hAnsi="Times New Roman"/>
              </w:rPr>
              <w:t xml:space="preserve"> – I</w:t>
            </w:r>
            <w:r w:rsidRPr="00F56FF9">
              <w:rPr>
                <w:rFonts w:ascii="Times New Roman" w:hAnsi="Times New Roman"/>
                <w:vertAlign w:val="subscript"/>
              </w:rPr>
              <w:t>MCS</w:t>
            </w:r>
            <w:r w:rsidRPr="00F56FF9">
              <w:rPr>
                <w:rFonts w:ascii="Times New Roman" w:hAnsi="Times New Roman"/>
              </w:rPr>
              <w:t xml:space="preserve"> - offset)</w:t>
            </w:r>
          </w:p>
          <w:p w14:paraId="1F86C3AD" w14:textId="77777777" w:rsidR="0084548F" w:rsidRPr="00F56FF9" w:rsidRDefault="0084548F" w:rsidP="0084548F">
            <w:pPr>
              <w:pStyle w:val="ListParagraph"/>
              <w:numPr>
                <w:ilvl w:val="2"/>
                <w:numId w:val="14"/>
              </w:numPr>
              <w:spacing w:line="252" w:lineRule="auto"/>
              <w:rPr>
                <w:rFonts w:ascii="Times New Roman" w:hAnsi="Times New Roman"/>
              </w:rPr>
            </w:pPr>
            <w:r w:rsidRPr="00F56FF9">
              <w:rPr>
                <w:rFonts w:ascii="Times New Roman" w:hAnsi="Times New Roman"/>
              </w:rPr>
              <w:t>FFS: whether TB size for determining I</w:t>
            </w:r>
            <w:r w:rsidRPr="00F56FF9">
              <w:rPr>
                <w:rFonts w:ascii="Times New Roman" w:hAnsi="Times New Roman"/>
                <w:vertAlign w:val="subscript"/>
              </w:rPr>
              <w:t>MCS_tgt</w:t>
            </w:r>
            <w:r w:rsidRPr="00F56FF9">
              <w:rPr>
                <w:rFonts w:ascii="Times New Roman" w:hAnsi="Times New Roman"/>
              </w:rPr>
              <w:t xml:space="preserve"> is TB size of received TB or other TB size</w:t>
            </w:r>
          </w:p>
          <w:p w14:paraId="100D7AC6" w14:textId="77777777" w:rsidR="0084548F" w:rsidRPr="00F56FF9" w:rsidRDefault="0084548F" w:rsidP="0084548F">
            <w:pPr>
              <w:pStyle w:val="ListParagraph"/>
              <w:numPr>
                <w:ilvl w:val="2"/>
                <w:numId w:val="14"/>
              </w:numPr>
              <w:spacing w:line="252" w:lineRule="auto"/>
              <w:rPr>
                <w:rFonts w:ascii="Times New Roman" w:hAnsi="Times New Roman"/>
              </w:rPr>
            </w:pPr>
            <w:r w:rsidRPr="00F56FF9">
              <w:rPr>
                <w:rFonts w:ascii="Times New Roman" w:hAnsi="Times New Roman"/>
              </w:rPr>
              <w:t xml:space="preserve">FFS: How UE determines BLER target </w:t>
            </w:r>
            <w:r w:rsidRPr="00F56FF9">
              <w:rPr>
                <w:rFonts w:ascii="Times New Roman" w:hAnsi="Times New Roman"/>
                <w:strike/>
              </w:rPr>
              <w:t>(e.g. explicitly indicated by network or linked to a CQI table)</w:t>
            </w:r>
          </w:p>
          <w:p w14:paraId="702BB6DF" w14:textId="77777777" w:rsidR="0084548F" w:rsidRPr="00F56FF9" w:rsidRDefault="0084548F" w:rsidP="0084548F">
            <w:pPr>
              <w:pStyle w:val="ListParagraph"/>
              <w:numPr>
                <w:ilvl w:val="1"/>
                <w:numId w:val="14"/>
              </w:numPr>
              <w:spacing w:line="252" w:lineRule="auto"/>
              <w:rPr>
                <w:rFonts w:ascii="Times New Roman" w:hAnsi="Times New Roman"/>
              </w:rPr>
            </w:pPr>
            <w:r w:rsidRPr="00F56FF9">
              <w:rPr>
                <w:rFonts w:ascii="Times New Roman" w:hAnsi="Times New Roman"/>
              </w:rPr>
              <w:t>FFS: Number of bits and quantization for delta-MCS report</w:t>
            </w:r>
          </w:p>
          <w:p w14:paraId="3B84D06F" w14:textId="4E45FAAA" w:rsidR="0084548F" w:rsidRPr="0084548F" w:rsidRDefault="0084548F" w:rsidP="0084548F">
            <w:pPr>
              <w:pStyle w:val="ListParagraph"/>
              <w:numPr>
                <w:ilvl w:val="1"/>
                <w:numId w:val="14"/>
              </w:numPr>
              <w:spacing w:line="252" w:lineRule="auto"/>
              <w:rPr>
                <w:rFonts w:ascii="Times New Roman" w:hAnsi="Times New Roman"/>
              </w:rPr>
            </w:pPr>
            <w:r w:rsidRPr="00F56FF9">
              <w:rPr>
                <w:rFonts w:ascii="Times New Roman" w:hAnsi="Times New Roman"/>
              </w:rPr>
              <w:t>FFS: whether delta-MCS is reported (Option 1) jointly with HARQ-ACK codebook or (Option 2) separately from HARQ-ACK codebook.</w:t>
            </w:r>
          </w:p>
        </w:tc>
      </w:tr>
    </w:tbl>
    <w:p w14:paraId="43D6D1FF" w14:textId="77777777" w:rsidR="0084548F" w:rsidRDefault="0084548F" w:rsidP="002E2FF6">
      <w:pPr>
        <w:rPr>
          <w:color w:val="000000"/>
          <w:sz w:val="20"/>
          <w:szCs w:val="20"/>
        </w:rPr>
      </w:pPr>
    </w:p>
    <w:p w14:paraId="21AD3174" w14:textId="77777777" w:rsidR="00432FD4" w:rsidRPr="00C74BBC" w:rsidRDefault="00432FD4" w:rsidP="002E2FF6">
      <w:pPr>
        <w:rPr>
          <w:sz w:val="20"/>
          <w:szCs w:val="20"/>
        </w:rPr>
      </w:pPr>
    </w:p>
    <w:p w14:paraId="1B6F6D04" w14:textId="77777777" w:rsidR="002E2FF6" w:rsidRPr="00EC5CEC" w:rsidRDefault="002E2FF6" w:rsidP="002E2FF6">
      <w:r w:rsidRPr="00C74BBC">
        <w:rPr>
          <w:sz w:val="20"/>
          <w:szCs w:val="20"/>
        </w:rPr>
        <w:t>In this contribution we provide our initial views on those enhancements.</w:t>
      </w:r>
      <w:r>
        <w:rPr>
          <w:sz w:val="20"/>
          <w:szCs w:val="20"/>
        </w:rPr>
        <w:t xml:space="preserve"> </w:t>
      </w:r>
    </w:p>
    <w:p w14:paraId="0B0BB893" w14:textId="7EB2D99F" w:rsidR="002E2FF6" w:rsidRDefault="002E2FF6" w:rsidP="00272617">
      <w:pPr>
        <w:pStyle w:val="Heading1"/>
      </w:pPr>
      <w:r>
        <w:t>Discussion on</w:t>
      </w:r>
      <w:r w:rsidR="0098564D">
        <w:t xml:space="preserve"> feedback with</w:t>
      </w:r>
      <w:r>
        <w:t xml:space="preserve"> </w:t>
      </w:r>
      <w:r w:rsidR="0098564D">
        <w:t>delta-MCS</w:t>
      </w:r>
      <w:r w:rsidR="005A4A6F">
        <w:t xml:space="preserve"> </w:t>
      </w:r>
    </w:p>
    <w:p w14:paraId="2E539E07" w14:textId="6E19C901" w:rsidR="002C356D" w:rsidRDefault="002C356D" w:rsidP="002C356D">
      <w:pPr>
        <w:pStyle w:val="Heading2"/>
      </w:pPr>
      <w:r>
        <w:t>Testability for delta-MCS</w:t>
      </w:r>
    </w:p>
    <w:p w14:paraId="6B6D7435" w14:textId="0C203246" w:rsidR="00626C2F" w:rsidRDefault="00626C2F" w:rsidP="00626C2F">
      <w:pPr>
        <w:rPr>
          <w:rFonts w:eastAsia="Times New Roman"/>
          <w:sz w:val="20"/>
          <w:szCs w:val="20"/>
        </w:rPr>
      </w:pPr>
      <w:r w:rsidRPr="00626C2F">
        <w:rPr>
          <w:rFonts w:ascii="Calibri" w:eastAsia="Times New Roman" w:hAnsi="Calibri" w:cs="Calibri"/>
          <w:sz w:val="22"/>
          <w:szCs w:val="22"/>
        </w:rPr>
        <w:t> </w:t>
      </w:r>
      <w:r w:rsidR="00083422" w:rsidRPr="00083422">
        <w:rPr>
          <w:rFonts w:eastAsia="Times New Roman"/>
          <w:sz w:val="20"/>
          <w:szCs w:val="20"/>
        </w:rPr>
        <w:t>In the email discussion towards the end of RAN1 #105-e, the following proposal was discussed</w:t>
      </w:r>
      <w:r w:rsidR="006C0B0D">
        <w:rPr>
          <w:rFonts w:eastAsia="Times New Roman"/>
          <w:sz w:val="20"/>
          <w:szCs w:val="20"/>
        </w:rPr>
        <w:t xml:space="preserve">, which provides more details than what is included in </w:t>
      </w:r>
      <w:r w:rsidR="006C0B0D">
        <w:rPr>
          <w:color w:val="000000"/>
          <w:sz w:val="20"/>
          <w:szCs w:val="20"/>
        </w:rPr>
        <w:t>RP-211297</w:t>
      </w:r>
      <w:r w:rsidR="006C0B0D">
        <w:rPr>
          <w:rFonts w:eastAsia="Times New Roman"/>
          <w:sz w:val="20"/>
          <w:szCs w:val="20"/>
        </w:rPr>
        <w:t xml:space="preserve">. </w:t>
      </w:r>
    </w:p>
    <w:p w14:paraId="4A356FA9" w14:textId="77777777" w:rsidR="006C0B0D" w:rsidRPr="00083422" w:rsidRDefault="006C0B0D" w:rsidP="00626C2F">
      <w:pPr>
        <w:rPr>
          <w:rFonts w:eastAsia="Times New Roman"/>
          <w:sz w:val="20"/>
          <w:szCs w:val="20"/>
        </w:rPr>
      </w:pPr>
    </w:p>
    <w:p w14:paraId="611009B1" w14:textId="77777777" w:rsidR="00626C2F" w:rsidRPr="00083422" w:rsidRDefault="00626C2F" w:rsidP="006C0B0D">
      <w:pPr>
        <w:rPr>
          <w:rFonts w:eastAsia="Times New Roman"/>
          <w:i/>
          <w:iCs/>
          <w:sz w:val="20"/>
          <w:szCs w:val="20"/>
        </w:rPr>
      </w:pPr>
      <w:bookmarkStart w:id="0" w:name="_Hlk72993375"/>
      <w:r w:rsidRPr="00083422">
        <w:rPr>
          <w:rFonts w:eastAsia="Times New Roman"/>
          <w:i/>
          <w:iCs/>
          <w:sz w:val="20"/>
          <w:szCs w:val="20"/>
        </w:rPr>
        <w:t>FL proposal 8.5-3</w:t>
      </w:r>
      <w:bookmarkEnd w:id="0"/>
      <w:r w:rsidRPr="00083422">
        <w:rPr>
          <w:rFonts w:eastAsia="Times New Roman"/>
          <w:i/>
          <w:iCs/>
          <w:sz w:val="20"/>
          <w:szCs w:val="20"/>
        </w:rPr>
        <w:t>:</w:t>
      </w:r>
    </w:p>
    <w:p w14:paraId="3F50AFA1" w14:textId="77777777" w:rsidR="00626C2F" w:rsidRPr="00083422" w:rsidRDefault="00626C2F" w:rsidP="006C0B0D">
      <w:pPr>
        <w:rPr>
          <w:rFonts w:eastAsia="Times New Roman"/>
          <w:i/>
          <w:iCs/>
          <w:sz w:val="20"/>
          <w:szCs w:val="20"/>
        </w:rPr>
      </w:pPr>
      <w:r w:rsidRPr="00083422">
        <w:rPr>
          <w:rFonts w:eastAsia="Times New Roman"/>
          <w:i/>
          <w:iCs/>
          <w:sz w:val="20"/>
          <w:szCs w:val="20"/>
        </w:rPr>
        <w:t>RAN1 to focus on the following for CSI enhancements for IIoT/URLLC:</w:t>
      </w:r>
    </w:p>
    <w:p w14:paraId="156E95A6" w14:textId="77777777" w:rsidR="00626C2F" w:rsidRPr="00083422" w:rsidRDefault="00626C2F" w:rsidP="006C0B0D">
      <w:pPr>
        <w:numPr>
          <w:ilvl w:val="0"/>
          <w:numId w:val="16"/>
        </w:numPr>
        <w:tabs>
          <w:tab w:val="clear" w:pos="720"/>
          <w:tab w:val="num" w:pos="-360"/>
        </w:tabs>
        <w:ind w:left="360"/>
        <w:rPr>
          <w:rFonts w:eastAsia="Times New Roman"/>
          <w:i/>
          <w:iCs/>
          <w:sz w:val="20"/>
          <w:szCs w:val="20"/>
        </w:rPr>
      </w:pPr>
      <w:r w:rsidRPr="00083422">
        <w:rPr>
          <w:rFonts w:eastAsia="Times New Roman"/>
          <w:i/>
          <w:iCs/>
          <w:sz w:val="20"/>
          <w:szCs w:val="20"/>
        </w:rPr>
        <w:t>Increasing granularity of subband CQI (3-bits differential subband CQI or 4-bits CQI)</w:t>
      </w:r>
    </w:p>
    <w:p w14:paraId="4E6FB2D5" w14:textId="77777777" w:rsidR="00626C2F" w:rsidRPr="00083422" w:rsidRDefault="00626C2F" w:rsidP="006C0B0D">
      <w:pPr>
        <w:numPr>
          <w:ilvl w:val="0"/>
          <w:numId w:val="16"/>
        </w:numPr>
        <w:tabs>
          <w:tab w:val="clear" w:pos="720"/>
          <w:tab w:val="num" w:pos="-360"/>
        </w:tabs>
        <w:ind w:left="360"/>
        <w:rPr>
          <w:rFonts w:eastAsia="Times New Roman"/>
          <w:i/>
          <w:iCs/>
          <w:sz w:val="20"/>
          <w:szCs w:val="20"/>
        </w:rPr>
      </w:pPr>
      <w:r w:rsidRPr="00083422">
        <w:rPr>
          <w:rFonts w:eastAsia="Times New Roman"/>
          <w:i/>
          <w:iCs/>
          <w:sz w:val="20"/>
          <w:szCs w:val="20"/>
        </w:rPr>
        <w:t>Reporting of delta-MCS:</w:t>
      </w:r>
    </w:p>
    <w:p w14:paraId="2E2C71B1" w14:textId="77777777" w:rsidR="00626C2F" w:rsidRPr="00083422" w:rsidRDefault="00626C2F" w:rsidP="006C0B0D">
      <w:pPr>
        <w:numPr>
          <w:ilvl w:val="1"/>
          <w:numId w:val="17"/>
        </w:numPr>
        <w:tabs>
          <w:tab w:val="clear" w:pos="1440"/>
          <w:tab w:val="num" w:pos="360"/>
        </w:tabs>
        <w:ind w:left="1080"/>
        <w:rPr>
          <w:rFonts w:eastAsia="Times New Roman"/>
          <w:i/>
          <w:iCs/>
          <w:sz w:val="20"/>
          <w:szCs w:val="20"/>
        </w:rPr>
      </w:pPr>
      <w:r w:rsidRPr="00083422">
        <w:rPr>
          <w:rFonts w:eastAsia="Times New Roman"/>
          <w:i/>
          <w:iCs/>
          <w:sz w:val="20"/>
          <w:szCs w:val="20"/>
        </w:rPr>
        <w:t>Report consists of delta-MCS for a TB received with MCS index I</w:t>
      </w:r>
      <w:r w:rsidRPr="00083422">
        <w:rPr>
          <w:rFonts w:eastAsia="Times New Roman"/>
          <w:i/>
          <w:iCs/>
          <w:sz w:val="20"/>
          <w:szCs w:val="20"/>
          <w:vertAlign w:val="subscript"/>
        </w:rPr>
        <w:t>MCS</w:t>
      </w:r>
      <w:r w:rsidRPr="00083422">
        <w:rPr>
          <w:rFonts w:eastAsia="Times New Roman"/>
          <w:i/>
          <w:iCs/>
          <w:sz w:val="20"/>
          <w:szCs w:val="20"/>
        </w:rPr>
        <w:t>:</w:t>
      </w:r>
    </w:p>
    <w:p w14:paraId="7A1264BF" w14:textId="77777777" w:rsidR="00626C2F" w:rsidRPr="00083422" w:rsidRDefault="00626C2F" w:rsidP="006C0B0D">
      <w:pPr>
        <w:numPr>
          <w:ilvl w:val="2"/>
          <w:numId w:val="18"/>
        </w:numPr>
        <w:tabs>
          <w:tab w:val="clear" w:pos="2160"/>
          <w:tab w:val="num" w:pos="1080"/>
        </w:tabs>
        <w:ind w:left="1800"/>
        <w:rPr>
          <w:rFonts w:eastAsia="Times New Roman"/>
          <w:i/>
          <w:iCs/>
          <w:sz w:val="20"/>
          <w:szCs w:val="20"/>
        </w:rPr>
      </w:pPr>
      <w:r w:rsidRPr="00083422">
        <w:rPr>
          <w:rFonts w:eastAsia="Times New Roman"/>
          <w:i/>
          <w:iCs/>
          <w:sz w:val="20"/>
          <w:szCs w:val="20"/>
        </w:rPr>
        <w:lastRenderedPageBreak/>
        <w:t>delta-MCS is calculated from the difference between I</w:t>
      </w:r>
      <w:r w:rsidRPr="00083422">
        <w:rPr>
          <w:rFonts w:eastAsia="Times New Roman"/>
          <w:i/>
          <w:iCs/>
          <w:sz w:val="20"/>
          <w:szCs w:val="20"/>
          <w:vertAlign w:val="subscript"/>
        </w:rPr>
        <w:t>MCS_tgt</w:t>
      </w:r>
      <w:r w:rsidRPr="00083422">
        <w:rPr>
          <w:rFonts w:eastAsia="Times New Roman"/>
          <w:i/>
          <w:iCs/>
          <w:sz w:val="20"/>
          <w:szCs w:val="20"/>
        </w:rPr>
        <w:t> and I</w:t>
      </w:r>
      <w:r w:rsidRPr="00083422">
        <w:rPr>
          <w:rFonts w:eastAsia="Times New Roman"/>
          <w:i/>
          <w:iCs/>
          <w:sz w:val="20"/>
          <w:szCs w:val="20"/>
          <w:vertAlign w:val="subscript"/>
        </w:rPr>
        <w:t>MCS</w:t>
      </w:r>
      <w:r w:rsidRPr="00083422">
        <w:rPr>
          <w:rFonts w:eastAsia="Times New Roman"/>
          <w:i/>
          <w:iCs/>
          <w:sz w:val="20"/>
          <w:szCs w:val="20"/>
        </w:rPr>
        <w:t>, where I</w:t>
      </w:r>
      <w:r w:rsidRPr="00083422">
        <w:rPr>
          <w:rFonts w:eastAsia="Times New Roman"/>
          <w:i/>
          <w:iCs/>
          <w:sz w:val="20"/>
          <w:szCs w:val="20"/>
          <w:vertAlign w:val="subscript"/>
        </w:rPr>
        <w:t>MCS_tgt</w:t>
      </w:r>
      <w:r w:rsidRPr="00083422">
        <w:rPr>
          <w:rFonts w:eastAsia="Times New Roman"/>
          <w:i/>
          <w:iCs/>
          <w:sz w:val="20"/>
          <w:szCs w:val="20"/>
        </w:rPr>
        <w:t> is largest MCS index such that </w:t>
      </w:r>
      <w:r w:rsidRPr="00083422">
        <w:rPr>
          <w:rFonts w:eastAsia="Times New Roman"/>
          <w:i/>
          <w:iCs/>
          <w:color w:val="FF0000"/>
          <w:sz w:val="20"/>
          <w:szCs w:val="20"/>
        </w:rPr>
        <w:t>estimated </w:t>
      </w:r>
      <w:r w:rsidRPr="00083422">
        <w:rPr>
          <w:rFonts w:eastAsia="Times New Roman"/>
          <w:i/>
          <w:iCs/>
          <w:sz w:val="20"/>
          <w:szCs w:val="20"/>
        </w:rPr>
        <w:t>BLER of </w:t>
      </w:r>
      <w:r w:rsidRPr="00083422">
        <w:rPr>
          <w:rFonts w:eastAsia="Times New Roman"/>
          <w:i/>
          <w:iCs/>
          <w:strike/>
          <w:color w:val="FF0000"/>
          <w:sz w:val="20"/>
          <w:szCs w:val="20"/>
        </w:rPr>
        <w:t>the</w:t>
      </w:r>
      <w:r w:rsidRPr="00083422">
        <w:rPr>
          <w:rFonts w:eastAsia="Times New Roman"/>
          <w:i/>
          <w:iCs/>
          <w:color w:val="FF0000"/>
          <w:sz w:val="20"/>
          <w:szCs w:val="20"/>
        </w:rPr>
        <w:t> for a</w:t>
      </w:r>
      <w:r w:rsidRPr="00083422">
        <w:rPr>
          <w:rFonts w:eastAsia="Times New Roman"/>
          <w:i/>
          <w:iCs/>
          <w:sz w:val="20"/>
          <w:szCs w:val="20"/>
        </w:rPr>
        <w:t> TB received with this MCS index would be smaller than or equal to a BLER target, and I</w:t>
      </w:r>
      <w:r w:rsidRPr="00083422">
        <w:rPr>
          <w:rFonts w:eastAsia="Times New Roman"/>
          <w:i/>
          <w:iCs/>
          <w:sz w:val="20"/>
          <w:szCs w:val="20"/>
          <w:vertAlign w:val="subscript"/>
        </w:rPr>
        <w:t>MCS</w:t>
      </w:r>
      <w:r w:rsidRPr="00083422">
        <w:rPr>
          <w:rFonts w:eastAsia="Times New Roman"/>
          <w:i/>
          <w:iCs/>
          <w:sz w:val="20"/>
          <w:szCs w:val="20"/>
        </w:rPr>
        <w:t> is the MCS index of the received TB.</w:t>
      </w:r>
    </w:p>
    <w:p w14:paraId="2EAFDE3C" w14:textId="77777777" w:rsidR="00626C2F" w:rsidRPr="00083422" w:rsidRDefault="00626C2F" w:rsidP="006C0B0D">
      <w:pPr>
        <w:numPr>
          <w:ilvl w:val="2"/>
          <w:numId w:val="18"/>
        </w:numPr>
        <w:tabs>
          <w:tab w:val="clear" w:pos="2160"/>
          <w:tab w:val="num" w:pos="1080"/>
        </w:tabs>
        <w:ind w:left="1800"/>
        <w:rPr>
          <w:rFonts w:eastAsia="Times New Roman"/>
          <w:i/>
          <w:iCs/>
          <w:color w:val="FF0000"/>
          <w:sz w:val="20"/>
          <w:szCs w:val="20"/>
        </w:rPr>
      </w:pPr>
      <w:r w:rsidRPr="00083422">
        <w:rPr>
          <w:rFonts w:eastAsia="Times New Roman"/>
          <w:i/>
          <w:iCs/>
          <w:color w:val="FF0000"/>
          <w:sz w:val="20"/>
          <w:szCs w:val="20"/>
        </w:rPr>
        <w:t>Estimated BLER for a TB is the largest error probability estimate of a code block within a TB.</w:t>
      </w:r>
    </w:p>
    <w:p w14:paraId="2BED7E89" w14:textId="77777777" w:rsidR="00626C2F" w:rsidRPr="00083422" w:rsidRDefault="00626C2F" w:rsidP="006C0B0D">
      <w:pPr>
        <w:numPr>
          <w:ilvl w:val="2"/>
          <w:numId w:val="18"/>
        </w:numPr>
        <w:tabs>
          <w:tab w:val="clear" w:pos="2160"/>
          <w:tab w:val="num" w:pos="1080"/>
        </w:tabs>
        <w:ind w:left="1800"/>
        <w:rPr>
          <w:rFonts w:eastAsia="Times New Roman"/>
          <w:i/>
          <w:iCs/>
          <w:sz w:val="20"/>
          <w:szCs w:val="20"/>
        </w:rPr>
      </w:pPr>
      <w:r w:rsidRPr="00083422">
        <w:rPr>
          <w:rFonts w:eastAsia="Times New Roman"/>
          <w:i/>
          <w:iCs/>
          <w:sz w:val="20"/>
          <w:szCs w:val="20"/>
        </w:rPr>
        <w:t>FFS: whether to apply additional offset to delta-MCS (i.e. delta-MCS = I</w:t>
      </w:r>
      <w:r w:rsidRPr="00083422">
        <w:rPr>
          <w:rFonts w:eastAsia="Times New Roman"/>
          <w:i/>
          <w:iCs/>
          <w:sz w:val="20"/>
          <w:szCs w:val="20"/>
          <w:vertAlign w:val="subscript"/>
        </w:rPr>
        <w:t>MCS_tgt</w:t>
      </w:r>
      <w:r w:rsidRPr="00083422">
        <w:rPr>
          <w:rFonts w:eastAsia="Times New Roman"/>
          <w:i/>
          <w:iCs/>
          <w:sz w:val="20"/>
          <w:szCs w:val="20"/>
        </w:rPr>
        <w:t> – I</w:t>
      </w:r>
      <w:r w:rsidRPr="00083422">
        <w:rPr>
          <w:rFonts w:eastAsia="Times New Roman"/>
          <w:i/>
          <w:iCs/>
          <w:sz w:val="20"/>
          <w:szCs w:val="20"/>
          <w:vertAlign w:val="subscript"/>
        </w:rPr>
        <w:t>MCS</w:t>
      </w:r>
      <w:r w:rsidRPr="00083422">
        <w:rPr>
          <w:rFonts w:eastAsia="Times New Roman"/>
          <w:i/>
          <w:iCs/>
          <w:sz w:val="20"/>
          <w:szCs w:val="20"/>
        </w:rPr>
        <w:t> - offset)</w:t>
      </w:r>
    </w:p>
    <w:p w14:paraId="511C2656" w14:textId="77777777" w:rsidR="00626C2F" w:rsidRPr="00083422" w:rsidRDefault="00626C2F" w:rsidP="006C0B0D">
      <w:pPr>
        <w:numPr>
          <w:ilvl w:val="2"/>
          <w:numId w:val="18"/>
        </w:numPr>
        <w:tabs>
          <w:tab w:val="clear" w:pos="2160"/>
          <w:tab w:val="num" w:pos="1080"/>
        </w:tabs>
        <w:ind w:left="1800"/>
        <w:rPr>
          <w:rFonts w:eastAsia="Times New Roman"/>
          <w:i/>
          <w:iCs/>
          <w:color w:val="FF0000"/>
          <w:sz w:val="20"/>
          <w:szCs w:val="20"/>
        </w:rPr>
      </w:pPr>
      <w:r w:rsidRPr="00083422">
        <w:rPr>
          <w:rFonts w:eastAsia="Times New Roman"/>
          <w:i/>
          <w:iCs/>
          <w:color w:val="FF0000"/>
          <w:sz w:val="20"/>
          <w:szCs w:val="20"/>
        </w:rPr>
        <w:t>FFS: whether TB size for determining I</w:t>
      </w:r>
      <w:r w:rsidRPr="00083422">
        <w:rPr>
          <w:rFonts w:eastAsia="Times New Roman"/>
          <w:i/>
          <w:iCs/>
          <w:color w:val="FF0000"/>
          <w:sz w:val="20"/>
          <w:szCs w:val="20"/>
          <w:vertAlign w:val="subscript"/>
        </w:rPr>
        <w:t>MCS_tgt</w:t>
      </w:r>
      <w:r w:rsidRPr="00083422">
        <w:rPr>
          <w:rFonts w:eastAsia="Times New Roman"/>
          <w:i/>
          <w:iCs/>
          <w:color w:val="FF0000"/>
          <w:sz w:val="20"/>
          <w:szCs w:val="20"/>
        </w:rPr>
        <w:t> is TB size of received TB or other TB size</w:t>
      </w:r>
    </w:p>
    <w:p w14:paraId="3FF77F8B" w14:textId="77777777" w:rsidR="00626C2F" w:rsidRPr="00083422" w:rsidRDefault="00626C2F" w:rsidP="006C0B0D">
      <w:pPr>
        <w:numPr>
          <w:ilvl w:val="2"/>
          <w:numId w:val="18"/>
        </w:numPr>
        <w:tabs>
          <w:tab w:val="clear" w:pos="2160"/>
          <w:tab w:val="num" w:pos="1080"/>
        </w:tabs>
        <w:ind w:left="1800"/>
        <w:rPr>
          <w:rFonts w:eastAsia="Times New Roman"/>
          <w:i/>
          <w:iCs/>
          <w:sz w:val="20"/>
          <w:szCs w:val="20"/>
        </w:rPr>
      </w:pPr>
      <w:r w:rsidRPr="00083422">
        <w:rPr>
          <w:rFonts w:eastAsia="Times New Roman"/>
          <w:i/>
          <w:iCs/>
          <w:sz w:val="20"/>
          <w:szCs w:val="20"/>
        </w:rPr>
        <w:t>FFS: How UE determines BLER target </w:t>
      </w:r>
      <w:r w:rsidRPr="00083422">
        <w:rPr>
          <w:rFonts w:eastAsia="Times New Roman"/>
          <w:i/>
          <w:iCs/>
          <w:strike/>
          <w:color w:val="FF0000"/>
          <w:sz w:val="20"/>
          <w:szCs w:val="20"/>
        </w:rPr>
        <w:t>(e.g. explicitly indicated by network or linked to a CQI table)</w:t>
      </w:r>
    </w:p>
    <w:p w14:paraId="14E4CA38" w14:textId="77777777" w:rsidR="00626C2F" w:rsidRPr="00083422" w:rsidRDefault="00626C2F" w:rsidP="006C0B0D">
      <w:pPr>
        <w:numPr>
          <w:ilvl w:val="1"/>
          <w:numId w:val="19"/>
        </w:numPr>
        <w:tabs>
          <w:tab w:val="clear" w:pos="1440"/>
          <w:tab w:val="num" w:pos="360"/>
        </w:tabs>
        <w:ind w:left="1080"/>
        <w:rPr>
          <w:rFonts w:eastAsia="Times New Roman"/>
          <w:i/>
          <w:iCs/>
          <w:sz w:val="20"/>
          <w:szCs w:val="20"/>
        </w:rPr>
      </w:pPr>
      <w:r w:rsidRPr="00083422">
        <w:rPr>
          <w:rFonts w:eastAsia="Times New Roman"/>
          <w:i/>
          <w:iCs/>
          <w:sz w:val="20"/>
          <w:szCs w:val="20"/>
        </w:rPr>
        <w:t>FFS: Number of bits </w:t>
      </w:r>
      <w:r w:rsidRPr="00083422">
        <w:rPr>
          <w:rFonts w:eastAsia="Times New Roman"/>
          <w:i/>
          <w:iCs/>
          <w:color w:val="FF0000"/>
          <w:sz w:val="20"/>
          <w:szCs w:val="20"/>
        </w:rPr>
        <w:t>and quantization </w:t>
      </w:r>
      <w:r w:rsidRPr="00083422">
        <w:rPr>
          <w:rFonts w:eastAsia="Times New Roman"/>
          <w:i/>
          <w:iCs/>
          <w:sz w:val="20"/>
          <w:szCs w:val="20"/>
        </w:rPr>
        <w:t>for delta-MCS report</w:t>
      </w:r>
    </w:p>
    <w:p w14:paraId="282E8E34" w14:textId="77777777" w:rsidR="00626C2F" w:rsidRPr="00626C2F" w:rsidRDefault="00626C2F" w:rsidP="006C0B0D">
      <w:pPr>
        <w:numPr>
          <w:ilvl w:val="1"/>
          <w:numId w:val="19"/>
        </w:numPr>
        <w:tabs>
          <w:tab w:val="clear" w:pos="1440"/>
          <w:tab w:val="num" w:pos="360"/>
        </w:tabs>
        <w:ind w:left="1080"/>
        <w:rPr>
          <w:rFonts w:ascii="Calibri" w:eastAsia="Times New Roman" w:hAnsi="Calibri" w:cs="Calibri"/>
          <w:sz w:val="22"/>
          <w:szCs w:val="22"/>
        </w:rPr>
      </w:pPr>
      <w:r w:rsidRPr="00083422">
        <w:rPr>
          <w:rFonts w:eastAsia="Times New Roman"/>
          <w:i/>
          <w:iCs/>
          <w:sz w:val="20"/>
          <w:szCs w:val="20"/>
        </w:rPr>
        <w:t>FFS: whether delta-MCS is reported (Option 1) jointly with HARQ-ACK codebook or (Option 2) separately from HARQ-ACK codebook.</w:t>
      </w:r>
    </w:p>
    <w:p w14:paraId="6E410C78" w14:textId="6694EC6A" w:rsidR="00626C2F" w:rsidRDefault="00626C2F" w:rsidP="00626C2F"/>
    <w:p w14:paraId="6A09EEEC" w14:textId="77777777" w:rsidR="00172554" w:rsidRDefault="0062215A" w:rsidP="0062215A">
      <w:pPr>
        <w:rPr>
          <w:sz w:val="20"/>
          <w:szCs w:val="20"/>
        </w:rPr>
      </w:pPr>
      <w:r w:rsidRPr="0062215A">
        <w:rPr>
          <w:sz w:val="20"/>
          <w:szCs w:val="20"/>
        </w:rPr>
        <w:t xml:space="preserve">First we need to consider how the CSI feedback enhancement is used. If it is for the initial transmission for another transport block, the essence of the delta-MCS feedback can be described as </w:t>
      </w:r>
    </w:p>
    <w:p w14:paraId="4F2FB118" w14:textId="50E66DD9" w:rsidR="00172554" w:rsidRPr="00172554" w:rsidRDefault="0062215A" w:rsidP="00172554">
      <w:pPr>
        <w:pStyle w:val="ListParagraph"/>
        <w:numPr>
          <w:ilvl w:val="0"/>
          <w:numId w:val="22"/>
        </w:numPr>
        <w:rPr>
          <w:sz w:val="20"/>
          <w:szCs w:val="20"/>
        </w:rPr>
      </w:pPr>
      <w:r w:rsidRPr="00172554">
        <w:rPr>
          <w:sz w:val="20"/>
          <w:szCs w:val="20"/>
        </w:rPr>
        <w:t xml:space="preserve">the measurement resource is PDSCH instead of CMR/IMR as in conventional CSI feedback design, and </w:t>
      </w:r>
    </w:p>
    <w:p w14:paraId="55935B2D" w14:textId="4FCD74A7" w:rsidR="00172554" w:rsidRPr="00172554" w:rsidRDefault="0062215A" w:rsidP="00172554">
      <w:pPr>
        <w:pStyle w:val="ListParagraph"/>
        <w:numPr>
          <w:ilvl w:val="0"/>
          <w:numId w:val="22"/>
        </w:numPr>
        <w:rPr>
          <w:sz w:val="20"/>
          <w:szCs w:val="20"/>
        </w:rPr>
      </w:pPr>
      <w:r w:rsidRPr="00172554">
        <w:rPr>
          <w:sz w:val="20"/>
          <w:szCs w:val="20"/>
        </w:rPr>
        <w:t xml:space="preserve">the CQI feedback granularity is increased (roughly 5 bits as in MCS indication are used instead of 4 bits as in CQI feedback). </w:t>
      </w:r>
    </w:p>
    <w:p w14:paraId="3AF11F1C" w14:textId="77777777" w:rsidR="00172554" w:rsidRDefault="00172554" w:rsidP="0062215A">
      <w:pPr>
        <w:rPr>
          <w:sz w:val="20"/>
          <w:szCs w:val="20"/>
        </w:rPr>
      </w:pPr>
    </w:p>
    <w:p w14:paraId="09955D7C" w14:textId="3F55E9D6" w:rsidR="0062215A" w:rsidRPr="0062215A" w:rsidRDefault="0062215A" w:rsidP="0062215A">
      <w:pPr>
        <w:rPr>
          <w:sz w:val="20"/>
          <w:szCs w:val="20"/>
        </w:rPr>
      </w:pPr>
      <w:r w:rsidRPr="0062215A">
        <w:rPr>
          <w:sz w:val="20"/>
          <w:szCs w:val="20"/>
        </w:rPr>
        <w:t xml:space="preserve">Note any such CSI information is conditional on the </w:t>
      </w:r>
      <w:r w:rsidR="00172554">
        <w:rPr>
          <w:sz w:val="20"/>
          <w:szCs w:val="20"/>
        </w:rPr>
        <w:t>current</w:t>
      </w:r>
      <w:r w:rsidRPr="0062215A">
        <w:rPr>
          <w:sz w:val="20"/>
          <w:szCs w:val="20"/>
        </w:rPr>
        <w:t xml:space="preserve"> PDSCH’s presence: if there is no PDSCH transmission then the gNB cannot obtain such a CSI feedback. It is evident that for initial PDSCH, the existing CSI feedback framework is already there. If the case that the existing CSI feedback framework is broken cannot be made, we don’t see the necessity of such an enhancement. If finer CQI granularity in CQI feedback is so desirable</w:t>
      </w:r>
      <w:r w:rsidR="00172554">
        <w:rPr>
          <w:sz w:val="20"/>
          <w:szCs w:val="20"/>
        </w:rPr>
        <w:t xml:space="preserve"> (Aspect 2) as captured above)</w:t>
      </w:r>
      <w:r w:rsidRPr="0062215A">
        <w:rPr>
          <w:sz w:val="20"/>
          <w:szCs w:val="20"/>
        </w:rPr>
        <w:t xml:space="preserve">, then that should be studied in the general CSI feedback setup, which does not suffer from the limit imposed by the </w:t>
      </w:r>
      <w:r w:rsidR="005306C1">
        <w:rPr>
          <w:sz w:val="20"/>
          <w:szCs w:val="20"/>
        </w:rPr>
        <w:t>required presence</w:t>
      </w:r>
      <w:r w:rsidRPr="0062215A">
        <w:rPr>
          <w:sz w:val="20"/>
          <w:szCs w:val="20"/>
        </w:rPr>
        <w:t xml:space="preserve"> of PDSCH transmission.</w:t>
      </w:r>
    </w:p>
    <w:p w14:paraId="423000D0" w14:textId="77777777" w:rsidR="0062215A" w:rsidRPr="0062215A" w:rsidRDefault="0062215A" w:rsidP="0062215A">
      <w:pPr>
        <w:rPr>
          <w:sz w:val="20"/>
          <w:szCs w:val="20"/>
        </w:rPr>
      </w:pPr>
      <w:r w:rsidRPr="0062215A">
        <w:rPr>
          <w:sz w:val="20"/>
          <w:szCs w:val="20"/>
        </w:rPr>
        <w:t>We have</w:t>
      </w:r>
    </w:p>
    <w:p w14:paraId="469C1031" w14:textId="014DA288" w:rsidR="0062215A" w:rsidRDefault="0062215A" w:rsidP="0062215A">
      <w:pPr>
        <w:rPr>
          <w:b/>
          <w:bCs/>
          <w:sz w:val="20"/>
          <w:szCs w:val="20"/>
        </w:rPr>
      </w:pPr>
      <w:r w:rsidRPr="0062215A">
        <w:rPr>
          <w:b/>
          <w:bCs/>
          <w:sz w:val="20"/>
          <w:szCs w:val="20"/>
        </w:rPr>
        <w:t>Observation: If the delta-MCS feedback is for initial transmission, compared with conventional CSI feedback, a key point is its finer granularity, but it suffers from the limit imposed by the existence of PDSCH. transmission.</w:t>
      </w:r>
    </w:p>
    <w:p w14:paraId="1337F286" w14:textId="77777777" w:rsidR="00426A89" w:rsidRPr="0062215A" w:rsidRDefault="00426A89" w:rsidP="0062215A">
      <w:pPr>
        <w:rPr>
          <w:b/>
          <w:bCs/>
          <w:sz w:val="20"/>
          <w:szCs w:val="20"/>
        </w:rPr>
      </w:pPr>
    </w:p>
    <w:p w14:paraId="6C25FF77" w14:textId="4EE237CE" w:rsidR="0062215A" w:rsidRDefault="0062215A" w:rsidP="0062215A">
      <w:pPr>
        <w:rPr>
          <w:sz w:val="20"/>
          <w:szCs w:val="20"/>
        </w:rPr>
      </w:pPr>
      <w:r w:rsidRPr="0062215A">
        <w:rPr>
          <w:sz w:val="20"/>
          <w:szCs w:val="20"/>
        </w:rPr>
        <w:t>Then if the CSI feedback enhancement is used for retransmission</w:t>
      </w:r>
      <w:r w:rsidR="00004527">
        <w:rPr>
          <w:sz w:val="20"/>
          <w:szCs w:val="20"/>
        </w:rPr>
        <w:t xml:space="preserve"> (delta-MCS feedback accompanies a NACK for the current transport block)</w:t>
      </w:r>
      <w:r w:rsidRPr="0062215A">
        <w:rPr>
          <w:sz w:val="20"/>
          <w:szCs w:val="20"/>
        </w:rPr>
        <w:t>, as that is not supported by any existing standardized solution, studying it further perhaps can be justified. However, as deriving a supported MCS may require design/computation substantially different from that for CSI feedback, we need to lay out the required study and pursue the study in a systematic way.</w:t>
      </w:r>
    </w:p>
    <w:p w14:paraId="45766363" w14:textId="77777777" w:rsidR="00426A89" w:rsidRPr="0062215A" w:rsidRDefault="00426A89" w:rsidP="0062215A">
      <w:pPr>
        <w:rPr>
          <w:sz w:val="20"/>
          <w:szCs w:val="20"/>
        </w:rPr>
      </w:pPr>
    </w:p>
    <w:p w14:paraId="5C08B7FC" w14:textId="6541FFEA" w:rsidR="00426A89" w:rsidRDefault="0062215A" w:rsidP="0062215A">
      <w:pPr>
        <w:rPr>
          <w:sz w:val="20"/>
          <w:szCs w:val="20"/>
        </w:rPr>
      </w:pPr>
      <w:r w:rsidRPr="0062215A">
        <w:rPr>
          <w:sz w:val="20"/>
          <w:szCs w:val="20"/>
        </w:rPr>
        <w:t xml:space="preserve">From the previous transmission(s) of a transport block, the UE has already accumulated LLRs in the soft buffer for the transport block. For URLLC, it may be helpful for the UE to quantize additional redundancy needed for successful decoding of the transport </w:t>
      </w:r>
      <w:r w:rsidR="005306C1" w:rsidRPr="0062215A">
        <w:rPr>
          <w:sz w:val="20"/>
          <w:szCs w:val="20"/>
        </w:rPr>
        <w:t>block and</w:t>
      </w:r>
      <w:r w:rsidRPr="0062215A">
        <w:rPr>
          <w:sz w:val="20"/>
          <w:szCs w:val="20"/>
        </w:rPr>
        <w:t xml:space="preserve"> indicate the needed additional redundancy to the gNB. Putting aside the differential encoding aspect of delta-MCS, the key behavior on the UE side is to report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 xml:space="preserve">. </w:t>
      </w:r>
    </w:p>
    <w:p w14:paraId="3B9CB5AE" w14:textId="77777777" w:rsidR="00426A89" w:rsidRDefault="00426A89" w:rsidP="0062215A">
      <w:pPr>
        <w:rPr>
          <w:sz w:val="20"/>
          <w:szCs w:val="20"/>
        </w:rPr>
      </w:pPr>
    </w:p>
    <w:p w14:paraId="08C66601" w14:textId="55871E28" w:rsidR="0062215A" w:rsidRPr="0062215A" w:rsidRDefault="0062215A" w:rsidP="0062215A">
      <w:pPr>
        <w:rPr>
          <w:sz w:val="20"/>
          <w:szCs w:val="20"/>
        </w:rPr>
      </w:pPr>
      <w:r w:rsidRPr="0062215A">
        <w:rPr>
          <w:sz w:val="20"/>
          <w:szCs w:val="20"/>
        </w:rPr>
        <w:t xml:space="preserve">The usage of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 xml:space="preserve"> can be described as follows:</w:t>
      </w:r>
    </w:p>
    <w:p w14:paraId="2F03E470" w14:textId="77777777" w:rsidR="00375D71" w:rsidRDefault="00375D71" w:rsidP="0062215A">
      <w:pPr>
        <w:rPr>
          <w:sz w:val="20"/>
          <w:szCs w:val="20"/>
        </w:rPr>
      </w:pPr>
    </w:p>
    <w:p w14:paraId="3E625C74" w14:textId="7DC2A369" w:rsidR="00426A89" w:rsidRDefault="009445A7" w:rsidP="0062215A">
      <w:pPr>
        <w:rPr>
          <w:sz w:val="20"/>
          <w:szCs w:val="20"/>
        </w:rPr>
      </w:pPr>
      <w:r>
        <w:rPr>
          <w:noProof/>
        </w:rPr>
        <mc:AlternateContent>
          <mc:Choice Requires="wps">
            <w:drawing>
              <wp:anchor distT="0" distB="0" distL="114300" distR="114300" simplePos="0" relativeHeight="251666432" behindDoc="0" locked="0" layoutInCell="1" allowOverlap="1" wp14:anchorId="202D4C3A" wp14:editId="04D20F76">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21C195" w14:textId="1A476862" w:rsidR="009445A7" w:rsidRPr="00095412" w:rsidRDefault="00357FA3">
                            <w:pPr>
                              <w:rPr>
                                <w:sz w:val="20"/>
                                <w:szCs w:val="20"/>
                              </w:rPr>
                            </w:pPr>
                            <w:r>
                              <w:rPr>
                                <w:sz w:val="20"/>
                                <w:szCs w:val="20"/>
                              </w:rPr>
                              <w:t xml:space="preserve">With </w:t>
                            </w:r>
                            <w:r w:rsidRPr="00375D71">
                              <w:rPr>
                                <w:sz w:val="20"/>
                                <w:szCs w:val="20"/>
                                <w:u w:val="single"/>
                              </w:rPr>
                              <w:t>suitable transmission conditions</w:t>
                            </w:r>
                            <w:r>
                              <w:rPr>
                                <w:sz w:val="20"/>
                                <w:szCs w:val="20"/>
                              </w:rPr>
                              <w:t>, a</w:t>
                            </w:r>
                            <w:r w:rsidR="009445A7" w:rsidRPr="0062215A">
                              <w:rPr>
                                <w:sz w:val="20"/>
                                <w:szCs w:val="20"/>
                              </w:rPr>
                              <w:t xml:space="preserve">s long as the gNB gives a grant for that transport block’s retransmission (with the same TBS size as for the initial transmission) with a spectral efficiency no higher than the reported MCS, then the UE can guarantee the successful decoding of the transport block with a certain probability (“BLER target”).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02D4C3A" id="_x0000_t202" coordsize="21600,21600" o:spt="202" path="m,l,21600r21600,l21600,xe">
                <v:stroke joinstyle="miter"/>
                <v:path gradientshapeok="t" o:connecttype="rect"/>
              </v:shapetype>
              <v:shape id="Text Box 5"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CS/4a86AgAAeAQAAA4AAAAAAAAAAAAA&#13;&#10;AAAALgIAAGRycy9lMm9Eb2MueG1sUEsBAi0AFAAGAAgAAAAhAAUyY4naAAAACgEAAA8AAAAAAAAA&#13;&#10;AAAAAAAAlAQAAGRycy9kb3ducmV2LnhtbFBLBQYAAAAABAAEAPMAAACbBQAAAAA=&#13;&#10;" filled="f" strokeweight=".5pt">
                <v:textbox style="mso-fit-shape-to-text:t">
                  <w:txbxContent>
                    <w:p w14:paraId="0A21C195" w14:textId="1A476862" w:rsidR="009445A7" w:rsidRPr="00095412" w:rsidRDefault="00357FA3">
                      <w:pPr>
                        <w:rPr>
                          <w:sz w:val="20"/>
                          <w:szCs w:val="20"/>
                        </w:rPr>
                      </w:pPr>
                      <w:r>
                        <w:rPr>
                          <w:sz w:val="20"/>
                          <w:szCs w:val="20"/>
                        </w:rPr>
                        <w:t xml:space="preserve">With </w:t>
                      </w:r>
                      <w:r w:rsidRPr="00375D71">
                        <w:rPr>
                          <w:sz w:val="20"/>
                          <w:szCs w:val="20"/>
                          <w:u w:val="single"/>
                        </w:rPr>
                        <w:t>suitable transmission conditions</w:t>
                      </w:r>
                      <w:r>
                        <w:rPr>
                          <w:sz w:val="20"/>
                          <w:szCs w:val="20"/>
                        </w:rPr>
                        <w:t>, a</w:t>
                      </w:r>
                      <w:r w:rsidR="009445A7" w:rsidRPr="0062215A">
                        <w:rPr>
                          <w:sz w:val="20"/>
                          <w:szCs w:val="20"/>
                        </w:rPr>
                        <w:t xml:space="preserve">s long as the gNB gives a grant for that transport block’s retransmission (with the same TBS size as for the initial transmission) with a spectral efficiency no higher than the reported MCS, then the UE can guarantee the successful decoding of the transport block with a certain probability (“BLER target”). </w:t>
                      </w:r>
                    </w:p>
                  </w:txbxContent>
                </v:textbox>
                <w10:wrap type="square"/>
              </v:shape>
            </w:pict>
          </mc:Fallback>
        </mc:AlternateContent>
      </w:r>
    </w:p>
    <w:p w14:paraId="3E43EBE3" w14:textId="4EBE7209" w:rsidR="0062215A" w:rsidRPr="0062215A" w:rsidRDefault="00375D71" w:rsidP="00426A89">
      <w:pPr>
        <w:spacing w:before="120" w:after="120"/>
        <w:rPr>
          <w:sz w:val="20"/>
          <w:szCs w:val="20"/>
        </w:rPr>
      </w:pPr>
      <w:r>
        <w:rPr>
          <w:sz w:val="20"/>
          <w:szCs w:val="20"/>
        </w:rPr>
        <w:t>The term “</w:t>
      </w:r>
      <w:r w:rsidRPr="007E149D">
        <w:rPr>
          <w:b/>
          <w:bCs/>
          <w:sz w:val="20"/>
          <w:szCs w:val="20"/>
        </w:rPr>
        <w:t>suitable transmission conditions</w:t>
      </w:r>
      <w:r>
        <w:rPr>
          <w:sz w:val="20"/>
          <w:szCs w:val="20"/>
        </w:rPr>
        <w:t xml:space="preserve">” is discussed in the next section. </w:t>
      </w:r>
      <w:r w:rsidR="0062215A" w:rsidRPr="0062215A">
        <w:rPr>
          <w:sz w:val="20"/>
          <w:szCs w:val="20"/>
        </w:rPr>
        <w:t xml:space="preserve">Mathematically the condition for reported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62215A" w:rsidRPr="0062215A">
        <w:rPr>
          <w:sz w:val="20"/>
          <w:szCs w:val="20"/>
        </w:rPr>
        <w:t xml:space="preserve"> can be formulated as below:</w:t>
      </w:r>
    </w:p>
    <w:p w14:paraId="7E5CFF38" w14:textId="4AE2A6A1" w:rsidR="0037380D" w:rsidRPr="0062215A" w:rsidRDefault="005604FE" w:rsidP="004529D8">
      <w:pPr>
        <w:rPr>
          <w:sz w:val="20"/>
          <w:szCs w:val="20"/>
        </w:rPr>
      </w:pPr>
      <w:r>
        <w:rPr>
          <w:noProof/>
        </w:rPr>
        <mc:AlternateContent>
          <mc:Choice Requires="wps">
            <w:drawing>
              <wp:anchor distT="0" distB="0" distL="114300" distR="114300" simplePos="0" relativeHeight="251661312" behindDoc="0" locked="0" layoutInCell="1" allowOverlap="1" wp14:anchorId="25F2A66A" wp14:editId="68E707F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4022ECA" w14:textId="7F87E782" w:rsidR="005604FE" w:rsidRPr="0062215A" w:rsidRDefault="00357FA3" w:rsidP="00426A89">
                            <w:pPr>
                              <w:spacing w:before="120" w:after="120"/>
                              <w:rPr>
                                <w:sz w:val="20"/>
                                <w:szCs w:val="20"/>
                              </w:rPr>
                            </w:pPr>
                            <w:r>
                              <w:rPr>
                                <w:sz w:val="20"/>
                                <w:szCs w:val="20"/>
                              </w:rPr>
                              <w:t>With suitable transmission conditions, i</w:t>
                            </w:r>
                            <w:r w:rsidR="005604FE" w:rsidRPr="0062215A">
                              <w:rPr>
                                <w:sz w:val="20"/>
                                <w:szCs w:val="20"/>
                              </w:rPr>
                              <w:t xml:space="preserve">f [the spectral efficiency of a retransmission of the transport block] = (TBS size in bytes </w:t>
                            </w:r>
                            <m:oMath>
                              <m:r>
                                <m:rPr>
                                  <m:sty m:val="p"/>
                                </m:rPr>
                                <w:rPr>
                                  <w:rFonts w:ascii="Cambria Math" w:hAnsi="Cambria Math"/>
                                  <w:sz w:val="20"/>
                                  <w:szCs w:val="20"/>
                                </w:rPr>
                                <m:t>×8</m:t>
                              </m:r>
                            </m:oMath>
                            <w:r w:rsidR="005604FE" w:rsidRPr="0062215A">
                              <w:rPr>
                                <w:sz w:val="20"/>
                                <w:szCs w:val="20"/>
                              </w:rPr>
                              <w:t xml:space="preserve">)/(available REs for PDSCH data </w:t>
                            </w:r>
                            <m:oMath>
                              <m:r>
                                <m:rPr>
                                  <m:sty m:val="p"/>
                                </m:rPr>
                                <w:rPr>
                                  <w:rFonts w:ascii="Cambria Math" w:hAnsi="Cambria Math"/>
                                  <w:sz w:val="20"/>
                                  <w:szCs w:val="20"/>
                                </w:rPr>
                                <m:t>×</m:t>
                              </m:r>
                            </m:oMath>
                            <w:r w:rsidR="005604FE" w:rsidRPr="0062215A">
                              <w:rPr>
                                <w:sz w:val="20"/>
                                <w:szCs w:val="20"/>
                              </w:rPr>
                              <w:t xml:space="preserve"> modulation order) </w:t>
                            </w:r>
                            <m:oMath>
                              <m:r>
                                <m:rPr>
                                  <m:sty m:val="p"/>
                                </m:rPr>
                                <w:rPr>
                                  <w:rFonts w:ascii="Cambria Math" w:hAnsi="Cambria Math"/>
                                  <w:sz w:val="20"/>
                                  <w:szCs w:val="20"/>
                                </w:rPr>
                                <m:t>≤</m:t>
                              </m:r>
                            </m:oMath>
                            <w:r w:rsidR="005604FE"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5604FE" w:rsidRPr="0062215A">
                              <w:rPr>
                                <w:sz w:val="20"/>
                                <w:szCs w:val="20"/>
                              </w:rPr>
                              <w:t>],</w:t>
                            </w:r>
                          </w:p>
                          <w:p w14:paraId="22C9D287" w14:textId="77777777" w:rsidR="005604FE" w:rsidRPr="00E06833" w:rsidRDefault="005604FE" w:rsidP="00E06833">
                            <w:pPr>
                              <w:spacing w:before="120" w:after="120"/>
                              <w:rPr>
                                <w:sz w:val="20"/>
                                <w:szCs w:val="20"/>
                              </w:rPr>
                            </w:pPr>
                            <w:r w:rsidRPr="0062215A">
                              <w:rPr>
                                <w:sz w:val="20"/>
                                <w:szCs w:val="20"/>
                              </w:rPr>
                              <w:t>then the UE can decode the transport block with the retransmission meeting a BLER target.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F2A66A"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44022ECA" w14:textId="7F87E782" w:rsidR="005604FE" w:rsidRPr="0062215A" w:rsidRDefault="00357FA3" w:rsidP="00426A89">
                      <w:pPr>
                        <w:spacing w:before="120" w:after="120"/>
                        <w:rPr>
                          <w:sz w:val="20"/>
                          <w:szCs w:val="20"/>
                        </w:rPr>
                      </w:pPr>
                      <w:r>
                        <w:rPr>
                          <w:sz w:val="20"/>
                          <w:szCs w:val="20"/>
                        </w:rPr>
                        <w:t>With suitable transmission conditions</w:t>
                      </w:r>
                      <w:r>
                        <w:rPr>
                          <w:sz w:val="20"/>
                          <w:szCs w:val="20"/>
                        </w:rPr>
                        <w:t>, i</w:t>
                      </w:r>
                      <w:r w:rsidR="005604FE" w:rsidRPr="0062215A">
                        <w:rPr>
                          <w:sz w:val="20"/>
                          <w:szCs w:val="20"/>
                        </w:rPr>
                        <w:t xml:space="preserve">f [the spectral efficiency of a retransmission of the transport block] = (TBS size in bytes </w:t>
                      </w:r>
                      <m:oMath>
                        <m:r>
                          <m:rPr>
                            <m:sty m:val="p"/>
                          </m:rPr>
                          <w:rPr>
                            <w:rFonts w:ascii="Cambria Math" w:hAnsi="Cambria Math"/>
                            <w:sz w:val="20"/>
                            <w:szCs w:val="20"/>
                          </w:rPr>
                          <m:t>×8</m:t>
                        </m:r>
                      </m:oMath>
                      <w:r w:rsidR="005604FE" w:rsidRPr="0062215A">
                        <w:rPr>
                          <w:sz w:val="20"/>
                          <w:szCs w:val="20"/>
                        </w:rPr>
                        <w:t xml:space="preserve">)/(available REs for PDSCH data </w:t>
                      </w:r>
                      <m:oMath>
                        <m:r>
                          <m:rPr>
                            <m:sty m:val="p"/>
                          </m:rPr>
                          <w:rPr>
                            <w:rFonts w:ascii="Cambria Math" w:hAnsi="Cambria Math"/>
                            <w:sz w:val="20"/>
                            <w:szCs w:val="20"/>
                          </w:rPr>
                          <m:t>×</m:t>
                        </m:r>
                      </m:oMath>
                      <w:r w:rsidR="005604FE" w:rsidRPr="0062215A">
                        <w:rPr>
                          <w:sz w:val="20"/>
                          <w:szCs w:val="20"/>
                        </w:rPr>
                        <w:t xml:space="preserve"> modulation order) </w:t>
                      </w:r>
                      <m:oMath>
                        <m:r>
                          <m:rPr>
                            <m:sty m:val="p"/>
                          </m:rPr>
                          <w:rPr>
                            <w:rFonts w:ascii="Cambria Math" w:hAnsi="Cambria Math"/>
                            <w:sz w:val="20"/>
                            <w:szCs w:val="20"/>
                          </w:rPr>
                          <m:t>≤</m:t>
                        </m:r>
                      </m:oMath>
                      <w:r w:rsidR="005604FE"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5604FE" w:rsidRPr="0062215A">
                        <w:rPr>
                          <w:sz w:val="20"/>
                          <w:szCs w:val="20"/>
                        </w:rPr>
                        <w:t>],</w:t>
                      </w:r>
                    </w:p>
                    <w:p w14:paraId="22C9D287" w14:textId="77777777" w:rsidR="005604FE" w:rsidRPr="00E06833" w:rsidRDefault="005604FE" w:rsidP="00E06833">
                      <w:pPr>
                        <w:spacing w:before="120" w:after="120"/>
                        <w:rPr>
                          <w:sz w:val="20"/>
                          <w:szCs w:val="20"/>
                        </w:rPr>
                      </w:pPr>
                      <w:r w:rsidRPr="0062215A">
                        <w:rPr>
                          <w:sz w:val="20"/>
                          <w:szCs w:val="20"/>
                        </w:rPr>
                        <w:t>then the UE can decode the transport block with the retransmission meeting a BLER target.</w:t>
                      </w:r>
                    </w:p>
                  </w:txbxContent>
                </v:textbox>
                <w10:wrap type="square"/>
              </v:shape>
            </w:pict>
          </mc:Fallback>
        </mc:AlternateContent>
      </w:r>
      <w:r w:rsidR="0037380D">
        <w:rPr>
          <w:sz w:val="20"/>
          <w:szCs w:val="20"/>
        </w:rPr>
        <w:t xml:space="preserve">If CBG (Code Block Group) based transmission is supported by the UE and configured by the network, then </w:t>
      </w:r>
      <w:r w:rsidR="0037380D" w:rsidRPr="0062215A">
        <w:rPr>
          <w:sz w:val="20"/>
          <w:szCs w:val="20"/>
        </w:rPr>
        <w:t xml:space="preserve">the condition for reported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37380D" w:rsidRPr="0062215A">
        <w:rPr>
          <w:sz w:val="20"/>
          <w:szCs w:val="20"/>
        </w:rPr>
        <w:t xml:space="preserve"> can be formulated as below:</w:t>
      </w:r>
    </w:p>
    <w:p w14:paraId="3948F496" w14:textId="77777777" w:rsidR="005604FE" w:rsidRDefault="005604FE" w:rsidP="0037380D">
      <w:pPr>
        <w:spacing w:before="120" w:after="120"/>
        <w:rPr>
          <w:sz w:val="20"/>
          <w:szCs w:val="20"/>
        </w:rPr>
      </w:pPr>
    </w:p>
    <w:p w14:paraId="185400BC" w14:textId="77777777" w:rsidR="005604FE" w:rsidRDefault="005604FE" w:rsidP="0037380D">
      <w:pPr>
        <w:spacing w:before="120" w:after="120"/>
        <w:rPr>
          <w:sz w:val="20"/>
          <w:szCs w:val="20"/>
        </w:rPr>
      </w:pPr>
    </w:p>
    <w:p w14:paraId="28F49663" w14:textId="77777777" w:rsidR="005604FE" w:rsidRDefault="005604FE" w:rsidP="0037380D">
      <w:pPr>
        <w:spacing w:before="120" w:after="120"/>
        <w:rPr>
          <w:sz w:val="20"/>
          <w:szCs w:val="20"/>
        </w:rPr>
      </w:pPr>
    </w:p>
    <w:p w14:paraId="388E57AE" w14:textId="77777777" w:rsidR="005604FE" w:rsidRDefault="005604FE" w:rsidP="0037380D">
      <w:pPr>
        <w:spacing w:before="120" w:after="120"/>
        <w:rPr>
          <w:sz w:val="20"/>
          <w:szCs w:val="20"/>
        </w:rPr>
      </w:pPr>
    </w:p>
    <w:p w14:paraId="269D698D" w14:textId="77777777" w:rsidR="005604FE" w:rsidRDefault="005604FE" w:rsidP="0037380D">
      <w:pPr>
        <w:spacing w:before="120" w:after="120"/>
        <w:rPr>
          <w:sz w:val="20"/>
          <w:szCs w:val="20"/>
        </w:rPr>
      </w:pPr>
    </w:p>
    <w:p w14:paraId="23AF859D" w14:textId="77777777" w:rsidR="004529D8" w:rsidRDefault="005604FE" w:rsidP="004529D8">
      <w:pPr>
        <w:spacing w:before="120" w:after="120"/>
        <w:rPr>
          <w:sz w:val="20"/>
          <w:szCs w:val="20"/>
        </w:rPr>
      </w:pPr>
      <w:r>
        <w:rPr>
          <w:noProof/>
        </w:rPr>
        <mc:AlternateContent>
          <mc:Choice Requires="wps">
            <w:drawing>
              <wp:anchor distT="0" distB="0" distL="114300" distR="114300" simplePos="0" relativeHeight="251659264" behindDoc="0" locked="0" layoutInCell="1" allowOverlap="1" wp14:anchorId="3BBD03C6" wp14:editId="5D468BE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7A694C" w14:textId="3BEC4B88" w:rsidR="005604FE" w:rsidRPr="0062215A" w:rsidRDefault="00357FA3" w:rsidP="005604FE">
                            <w:pPr>
                              <w:spacing w:before="120" w:after="120"/>
                              <w:ind w:left="720"/>
                              <w:rPr>
                                <w:sz w:val="20"/>
                                <w:szCs w:val="20"/>
                              </w:rPr>
                            </w:pPr>
                            <w:r>
                              <w:rPr>
                                <w:sz w:val="20"/>
                                <w:szCs w:val="20"/>
                              </w:rPr>
                              <w:t>With suitable transmission conditions</w:t>
                            </w:r>
                            <w:r w:rsidRPr="0062215A">
                              <w:rPr>
                                <w:sz w:val="20"/>
                                <w:szCs w:val="20"/>
                              </w:rPr>
                              <w:t xml:space="preserve"> </w:t>
                            </w:r>
                            <w:r>
                              <w:rPr>
                                <w:sz w:val="20"/>
                                <w:szCs w:val="20"/>
                              </w:rPr>
                              <w:t>, i</w:t>
                            </w:r>
                            <w:r w:rsidR="005604FE" w:rsidRPr="0062215A">
                              <w:rPr>
                                <w:sz w:val="20"/>
                                <w:szCs w:val="20"/>
                              </w:rPr>
                              <w:t>f [(</w:t>
                            </w:r>
                            <w:r w:rsidR="005604FE">
                              <w:rPr>
                                <w:sz w:val="20"/>
                                <w:szCs w:val="20"/>
                              </w:rPr>
                              <w:t xml:space="preserve">fraction of </w:t>
                            </w:r>
                            <w:r w:rsidR="005604FE" w:rsidRPr="0062215A">
                              <w:rPr>
                                <w:sz w:val="20"/>
                                <w:szCs w:val="20"/>
                              </w:rPr>
                              <w:t xml:space="preserve">TBS size in bytes </w:t>
                            </w:r>
                            <w:r w:rsidR="005604FE">
                              <w:rPr>
                                <w:sz w:val="20"/>
                                <w:szCs w:val="20"/>
                              </w:rPr>
                              <w:t xml:space="preserve">due to CBGs not correctly received yet </w:t>
                            </w:r>
                            <m:oMath>
                              <m:r>
                                <m:rPr>
                                  <m:sty m:val="p"/>
                                </m:rPr>
                                <w:rPr>
                                  <w:rFonts w:ascii="Cambria Math" w:hAnsi="Cambria Math"/>
                                  <w:sz w:val="20"/>
                                  <w:szCs w:val="20"/>
                                </w:rPr>
                                <m:t>×8</m:t>
                              </m:r>
                            </m:oMath>
                            <w:r w:rsidR="005604FE" w:rsidRPr="0062215A">
                              <w:rPr>
                                <w:sz w:val="20"/>
                                <w:szCs w:val="20"/>
                              </w:rPr>
                              <w:t xml:space="preserve">)/(available REs for PDSCH data </w:t>
                            </w:r>
                            <m:oMath>
                              <m:r>
                                <m:rPr>
                                  <m:sty m:val="p"/>
                                </m:rPr>
                                <w:rPr>
                                  <w:rFonts w:ascii="Cambria Math" w:hAnsi="Cambria Math"/>
                                  <w:sz w:val="20"/>
                                  <w:szCs w:val="20"/>
                                </w:rPr>
                                <m:t>×</m:t>
                              </m:r>
                            </m:oMath>
                            <w:r w:rsidR="005604FE" w:rsidRPr="0062215A">
                              <w:rPr>
                                <w:sz w:val="20"/>
                                <w:szCs w:val="20"/>
                              </w:rPr>
                              <w:t xml:space="preserve"> modulation order) </w:t>
                            </w:r>
                            <m:oMath>
                              <m:r>
                                <m:rPr>
                                  <m:sty m:val="p"/>
                                </m:rPr>
                                <w:rPr>
                                  <w:rFonts w:ascii="Cambria Math" w:hAnsi="Cambria Math"/>
                                  <w:sz w:val="20"/>
                                  <w:szCs w:val="20"/>
                                </w:rPr>
                                <m:t>≤</m:t>
                              </m:r>
                            </m:oMath>
                            <w:r w:rsidR="005604FE"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5604FE" w:rsidRPr="0062215A">
                              <w:rPr>
                                <w:sz w:val="20"/>
                                <w:szCs w:val="20"/>
                              </w:rPr>
                              <w:t>],</w:t>
                            </w:r>
                          </w:p>
                          <w:p w14:paraId="59263A83" w14:textId="77777777" w:rsidR="005604FE" w:rsidRPr="00C246CA" w:rsidRDefault="005604FE" w:rsidP="00C246CA">
                            <w:pPr>
                              <w:spacing w:before="120" w:after="120"/>
                              <w:ind w:left="720"/>
                              <w:rPr>
                                <w:sz w:val="20"/>
                                <w:szCs w:val="20"/>
                              </w:rPr>
                            </w:pPr>
                            <w:r w:rsidRPr="0062215A">
                              <w:rPr>
                                <w:sz w:val="20"/>
                                <w:szCs w:val="20"/>
                              </w:rPr>
                              <w:t xml:space="preserve">then the UE can decode the </w:t>
                            </w:r>
                            <w:r>
                              <w:rPr>
                                <w:sz w:val="20"/>
                                <w:szCs w:val="20"/>
                              </w:rPr>
                              <w:t xml:space="preserve">CBGs not correctly received yet or the transport block </w:t>
                            </w:r>
                            <w:r w:rsidRPr="0062215A">
                              <w:rPr>
                                <w:sz w:val="20"/>
                                <w:szCs w:val="20"/>
                              </w:rPr>
                              <w:t>with the retransmission</w:t>
                            </w:r>
                            <w:r>
                              <w:rPr>
                                <w:sz w:val="20"/>
                                <w:szCs w:val="20"/>
                              </w:rPr>
                              <w:t xml:space="preserve"> </w:t>
                            </w:r>
                            <w:r w:rsidRPr="0062215A">
                              <w:rPr>
                                <w:sz w:val="20"/>
                                <w:szCs w:val="20"/>
                              </w:rPr>
                              <w:t>meeting a BLER target.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BD03C6" id="Text Box 1" o:spid="_x0000_s1028"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JVn1E9AgAAfwQAAA4AAAAAAAAA&#13;&#10;AAAAAAAALgIAAGRycy9lMm9Eb2MueG1sUEsBAi0AFAAGAAgAAAAhAAUyY4naAAAACgEAAA8AAAAA&#13;&#10;AAAAAAAAAAAAlwQAAGRycy9kb3ducmV2LnhtbFBLBQYAAAAABAAEAPMAAACeBQAAAAA=&#13;&#10;" filled="f" strokeweight=".5pt">
                <v:textbox style="mso-fit-shape-to-text:t">
                  <w:txbxContent>
                    <w:p w14:paraId="1E7A694C" w14:textId="3BEC4B88" w:rsidR="005604FE" w:rsidRPr="0062215A" w:rsidRDefault="00357FA3" w:rsidP="005604FE">
                      <w:pPr>
                        <w:spacing w:before="120" w:after="120"/>
                        <w:ind w:left="720"/>
                        <w:rPr>
                          <w:sz w:val="20"/>
                          <w:szCs w:val="20"/>
                        </w:rPr>
                      </w:pPr>
                      <w:r>
                        <w:rPr>
                          <w:sz w:val="20"/>
                          <w:szCs w:val="20"/>
                        </w:rPr>
                        <w:t>With suitable transmission conditions</w:t>
                      </w:r>
                      <w:r w:rsidRPr="0062215A">
                        <w:rPr>
                          <w:sz w:val="20"/>
                          <w:szCs w:val="20"/>
                        </w:rPr>
                        <w:t xml:space="preserve"> </w:t>
                      </w:r>
                      <w:r>
                        <w:rPr>
                          <w:sz w:val="20"/>
                          <w:szCs w:val="20"/>
                        </w:rPr>
                        <w:t>, i</w:t>
                      </w:r>
                      <w:r w:rsidR="005604FE" w:rsidRPr="0062215A">
                        <w:rPr>
                          <w:sz w:val="20"/>
                          <w:szCs w:val="20"/>
                        </w:rPr>
                        <w:t>f [(</w:t>
                      </w:r>
                      <w:r w:rsidR="005604FE">
                        <w:rPr>
                          <w:sz w:val="20"/>
                          <w:szCs w:val="20"/>
                        </w:rPr>
                        <w:t xml:space="preserve">fraction of </w:t>
                      </w:r>
                      <w:r w:rsidR="005604FE" w:rsidRPr="0062215A">
                        <w:rPr>
                          <w:sz w:val="20"/>
                          <w:szCs w:val="20"/>
                        </w:rPr>
                        <w:t xml:space="preserve">TBS size in bytes </w:t>
                      </w:r>
                      <w:r w:rsidR="005604FE">
                        <w:rPr>
                          <w:sz w:val="20"/>
                          <w:szCs w:val="20"/>
                        </w:rPr>
                        <w:t xml:space="preserve">due to CBGs not correctly received yet </w:t>
                      </w:r>
                      <m:oMath>
                        <m:r>
                          <m:rPr>
                            <m:sty m:val="p"/>
                          </m:rPr>
                          <w:rPr>
                            <w:rFonts w:ascii="Cambria Math" w:hAnsi="Cambria Math"/>
                            <w:sz w:val="20"/>
                            <w:szCs w:val="20"/>
                          </w:rPr>
                          <m:t>×8</m:t>
                        </m:r>
                      </m:oMath>
                      <w:r w:rsidR="005604FE" w:rsidRPr="0062215A">
                        <w:rPr>
                          <w:sz w:val="20"/>
                          <w:szCs w:val="20"/>
                        </w:rPr>
                        <w:t xml:space="preserve">)/(available REs for PDSCH data </w:t>
                      </w:r>
                      <m:oMath>
                        <m:r>
                          <m:rPr>
                            <m:sty m:val="p"/>
                          </m:rPr>
                          <w:rPr>
                            <w:rFonts w:ascii="Cambria Math" w:hAnsi="Cambria Math"/>
                            <w:sz w:val="20"/>
                            <w:szCs w:val="20"/>
                          </w:rPr>
                          <m:t>×</m:t>
                        </m:r>
                      </m:oMath>
                      <w:r w:rsidR="005604FE" w:rsidRPr="0062215A">
                        <w:rPr>
                          <w:sz w:val="20"/>
                          <w:szCs w:val="20"/>
                        </w:rPr>
                        <w:t xml:space="preserve"> modulation order) </w:t>
                      </w:r>
                      <m:oMath>
                        <m:r>
                          <m:rPr>
                            <m:sty m:val="p"/>
                          </m:rPr>
                          <w:rPr>
                            <w:rFonts w:ascii="Cambria Math" w:hAnsi="Cambria Math"/>
                            <w:sz w:val="20"/>
                            <w:szCs w:val="20"/>
                          </w:rPr>
                          <m:t>≤</m:t>
                        </m:r>
                      </m:oMath>
                      <w:r w:rsidR="005604FE"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5604FE" w:rsidRPr="0062215A">
                        <w:rPr>
                          <w:sz w:val="20"/>
                          <w:szCs w:val="20"/>
                        </w:rPr>
                        <w:t>],</w:t>
                      </w:r>
                    </w:p>
                    <w:p w14:paraId="59263A83" w14:textId="77777777" w:rsidR="005604FE" w:rsidRPr="00C246CA" w:rsidRDefault="005604FE" w:rsidP="00C246CA">
                      <w:pPr>
                        <w:spacing w:before="120" w:after="120"/>
                        <w:ind w:left="720"/>
                        <w:rPr>
                          <w:sz w:val="20"/>
                          <w:szCs w:val="20"/>
                        </w:rPr>
                      </w:pPr>
                      <w:r w:rsidRPr="0062215A">
                        <w:rPr>
                          <w:sz w:val="20"/>
                          <w:szCs w:val="20"/>
                        </w:rPr>
                        <w:t xml:space="preserve">then the UE can decode the </w:t>
                      </w:r>
                      <w:r>
                        <w:rPr>
                          <w:sz w:val="20"/>
                          <w:szCs w:val="20"/>
                        </w:rPr>
                        <w:t xml:space="preserve">CBGs not correctly received yet or the transport block </w:t>
                      </w:r>
                      <w:r w:rsidRPr="0062215A">
                        <w:rPr>
                          <w:sz w:val="20"/>
                          <w:szCs w:val="20"/>
                        </w:rPr>
                        <w:t>with the retransmission</w:t>
                      </w:r>
                      <w:r>
                        <w:rPr>
                          <w:sz w:val="20"/>
                          <w:szCs w:val="20"/>
                        </w:rPr>
                        <w:t xml:space="preserve"> </w:t>
                      </w:r>
                      <w:r w:rsidRPr="0062215A">
                        <w:rPr>
                          <w:sz w:val="20"/>
                          <w:szCs w:val="20"/>
                        </w:rPr>
                        <w:t>meeting a BLER target.</w:t>
                      </w:r>
                    </w:p>
                  </w:txbxContent>
                </v:textbox>
                <w10:wrap type="square"/>
              </v:shape>
            </w:pict>
          </mc:Fallback>
        </mc:AlternateContent>
      </w:r>
    </w:p>
    <w:p w14:paraId="7F79D61A" w14:textId="19BDDC0C" w:rsidR="0035709E" w:rsidRDefault="0062215A" w:rsidP="004529D8">
      <w:pPr>
        <w:spacing w:before="120" w:after="120"/>
        <w:rPr>
          <w:sz w:val="20"/>
          <w:szCs w:val="20"/>
        </w:rPr>
      </w:pPr>
      <w:r w:rsidRPr="0062215A">
        <w:rPr>
          <w:sz w:val="20"/>
          <w:szCs w:val="20"/>
        </w:rPr>
        <w:t xml:space="preserve">In the determination of spectral efficiency of a retransmission, the REs/PRBs not available due to rate matching are not counted towards available REs. </w:t>
      </w:r>
      <w:r w:rsidR="0035709E">
        <w:rPr>
          <w:sz w:val="20"/>
          <w:szCs w:val="20"/>
        </w:rPr>
        <w:t>However, that is ensured through gNB’s scheduling decision, and it is UE’s responsibility that is indeed the case.</w:t>
      </w:r>
    </w:p>
    <w:p w14:paraId="280770F2" w14:textId="77777777" w:rsidR="0035709E" w:rsidRDefault="0035709E" w:rsidP="0062215A">
      <w:pPr>
        <w:rPr>
          <w:sz w:val="20"/>
          <w:szCs w:val="20"/>
        </w:rPr>
      </w:pPr>
    </w:p>
    <w:p w14:paraId="76EEA5BF" w14:textId="0017B1AA" w:rsidR="0062215A" w:rsidRDefault="0062215A" w:rsidP="0062215A">
      <w:pPr>
        <w:rPr>
          <w:sz w:val="20"/>
          <w:szCs w:val="20"/>
        </w:rPr>
      </w:pPr>
      <w:r w:rsidRPr="0062215A">
        <w:rPr>
          <w:sz w:val="20"/>
          <w:szCs w:val="20"/>
        </w:rPr>
        <w:t xml:space="preserve">Other conditions such as requiring </w:t>
      </w:r>
      <w:r w:rsidRPr="004529D8">
        <w:rPr>
          <w:sz w:val="20"/>
          <w:szCs w:val="20"/>
        </w:rPr>
        <w:t>HARQ redundancy version 0 for the retransmission can be also considered, so the retransmission uses redundancy version 0.</w:t>
      </w:r>
    </w:p>
    <w:p w14:paraId="32E13F64" w14:textId="77777777" w:rsidR="00426A89" w:rsidRPr="0062215A" w:rsidRDefault="00426A89" w:rsidP="0062215A">
      <w:pPr>
        <w:rPr>
          <w:sz w:val="20"/>
          <w:szCs w:val="20"/>
        </w:rPr>
      </w:pPr>
    </w:p>
    <w:p w14:paraId="3C598427" w14:textId="0649A47E" w:rsidR="0062215A" w:rsidRDefault="0062215A" w:rsidP="0062215A">
      <w:pPr>
        <w:rPr>
          <w:sz w:val="20"/>
          <w:szCs w:val="20"/>
        </w:rPr>
      </w:pPr>
      <w:r w:rsidRPr="0062215A">
        <w:rPr>
          <w:sz w:val="20"/>
          <w:szCs w:val="20"/>
        </w:rPr>
        <w:t>In some cases there is a single code block for the transport block, in other cases there are multiple code blocks for the transport block. Since the goal is for the successful reception of the whole transport block, conditioning the MCS feedback on the code block with the worst condition is not desired, hence it is not necessary to adopt that “estimated BLER for a TB is the largest error probability estimate of a code block within a TB” .</w:t>
      </w:r>
    </w:p>
    <w:p w14:paraId="52381BFC" w14:textId="77777777" w:rsidR="00426A89" w:rsidRPr="0062215A" w:rsidRDefault="00426A89" w:rsidP="0062215A">
      <w:pPr>
        <w:rPr>
          <w:sz w:val="20"/>
          <w:szCs w:val="20"/>
        </w:rPr>
      </w:pPr>
    </w:p>
    <w:p w14:paraId="512F9812" w14:textId="341F3501" w:rsidR="0062215A" w:rsidRPr="0062215A" w:rsidRDefault="0062215A" w:rsidP="0062215A">
      <w:pPr>
        <w:rPr>
          <w:sz w:val="20"/>
          <w:szCs w:val="20"/>
        </w:rPr>
      </w:pPr>
      <w:r w:rsidRPr="0062215A">
        <w:rPr>
          <w:sz w:val="20"/>
          <w:szCs w:val="20"/>
        </w:rPr>
        <w:t xml:space="preserve">Note for regular CSI feedback, the BLER target for CQI computation is either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oMath>
      <w:r w:rsidRPr="0062215A">
        <w:rPr>
          <w:sz w:val="20"/>
          <w:szCs w:val="20"/>
        </w:rPr>
        <w:t xml:space="preserve"> and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-5</m:t>
            </m:r>
          </m:sup>
        </m:sSup>
      </m:oMath>
      <w:r w:rsidRPr="0062215A">
        <w:rPr>
          <w:sz w:val="20"/>
          <w:szCs w:val="20"/>
        </w:rPr>
        <w:t>. For each BLER target, the need design and test work is substantial. It is unreasonable to open many possibilities for the BLER target for MCS feedback, and throw the problem to implementation teams. From that, as linking the BLER target to CQI would lead to multiple BLER target</w:t>
      </w:r>
      <w:r w:rsidR="007E3705">
        <w:rPr>
          <w:sz w:val="20"/>
          <w:szCs w:val="20"/>
        </w:rPr>
        <w:t>s</w:t>
      </w:r>
      <w:r w:rsidRPr="0062215A">
        <w:rPr>
          <w:sz w:val="20"/>
          <w:szCs w:val="20"/>
        </w:rPr>
        <w:t>, such a design is clearly undesirable. Also giving network the full flexibility in configuring BLER target leads to the same problem. If the MCS feedback is supported, then it is preferred that a small number of BLER targets is supported, e.g. just one BLER target.</w:t>
      </w:r>
    </w:p>
    <w:p w14:paraId="29E9C474" w14:textId="77777777" w:rsidR="0062215A" w:rsidRPr="0062215A" w:rsidRDefault="0062215A" w:rsidP="0062215A">
      <w:pPr>
        <w:rPr>
          <w:sz w:val="20"/>
          <w:szCs w:val="20"/>
        </w:rPr>
      </w:pPr>
      <w:r w:rsidRPr="0062215A">
        <w:rPr>
          <w:sz w:val="20"/>
          <w:szCs w:val="20"/>
        </w:rPr>
        <w:t>We have</w:t>
      </w:r>
    </w:p>
    <w:p w14:paraId="08226EC9" w14:textId="3E3C0A9C" w:rsidR="0062215A" w:rsidRPr="00426A89" w:rsidRDefault="0062215A" w:rsidP="0062215A">
      <w:pPr>
        <w:rPr>
          <w:b/>
          <w:bCs/>
          <w:sz w:val="20"/>
          <w:szCs w:val="20"/>
        </w:rPr>
      </w:pPr>
      <w:r w:rsidRPr="0062215A">
        <w:rPr>
          <w:b/>
          <w:bCs/>
          <w:sz w:val="20"/>
          <w:szCs w:val="20"/>
        </w:rPr>
        <w:t>Proposal</w:t>
      </w:r>
      <w:r w:rsidR="006F48D2">
        <w:rPr>
          <w:b/>
          <w:bCs/>
          <w:sz w:val="20"/>
          <w:szCs w:val="20"/>
        </w:rPr>
        <w:t xml:space="preserve"> 2-1</w:t>
      </w:r>
      <w:r w:rsidRPr="0062215A">
        <w:rPr>
          <w:b/>
          <w:bCs/>
          <w:sz w:val="20"/>
          <w:szCs w:val="20"/>
        </w:rPr>
        <w:t>: If the (delta)-MCS feedback is supported, a single value for BLER target is specified.</w:t>
      </w:r>
    </w:p>
    <w:p w14:paraId="735AFDB4" w14:textId="77777777" w:rsidR="005D389A" w:rsidRPr="0062215A" w:rsidRDefault="005D389A" w:rsidP="0062215A">
      <w:pPr>
        <w:rPr>
          <w:sz w:val="20"/>
          <w:szCs w:val="20"/>
        </w:rPr>
      </w:pPr>
    </w:p>
    <w:p w14:paraId="6057E263" w14:textId="383A3B3A" w:rsidR="007E3705" w:rsidRPr="007E3705" w:rsidRDefault="00357FA3" w:rsidP="007E3705">
      <w:pPr>
        <w:pStyle w:val="Heading2"/>
        <w:rPr>
          <w:sz w:val="20"/>
          <w:szCs w:val="20"/>
        </w:rPr>
      </w:pPr>
      <w:r>
        <w:rPr>
          <w:sz w:val="20"/>
          <w:szCs w:val="20"/>
        </w:rPr>
        <w:t>Suitable transmission conditions</w:t>
      </w:r>
    </w:p>
    <w:p w14:paraId="1F783BE5" w14:textId="107439D2" w:rsidR="005D389A" w:rsidRPr="00426A89" w:rsidRDefault="007E3705" w:rsidP="0062215A">
      <w:pPr>
        <w:rPr>
          <w:sz w:val="20"/>
          <w:szCs w:val="20"/>
        </w:rPr>
      </w:pPr>
      <w:r>
        <w:rPr>
          <w:sz w:val="20"/>
          <w:szCs w:val="20"/>
        </w:rPr>
        <w:t xml:space="preserve">When the gNB transmits the current PDSCH to the UE, there are many transmission parameters to decide: among transmission parameters visible to the UE, there are the FDRA, PRB bundling size, number of spatial layers, TCI state, etc., among transmission parameters invisible to the UE, there are precoders used for PRGs, MU-MIMO pairing including DL power control, etc. </w:t>
      </w:r>
      <w:r w:rsidR="005D389A" w:rsidRPr="00426A89">
        <w:rPr>
          <w:sz w:val="20"/>
          <w:szCs w:val="20"/>
        </w:rPr>
        <w:t xml:space="preserve">When the UE generates a reported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5D389A" w:rsidRPr="00426A89">
        <w:rPr>
          <w:sz w:val="20"/>
          <w:szCs w:val="20"/>
        </w:rPr>
        <w:t>, the calculation and estimate is conducted with the current PDSCH’s transmission parameters implicitly and/or explicitly used by the gNB.</w:t>
      </w:r>
      <w:r>
        <w:rPr>
          <w:sz w:val="20"/>
          <w:szCs w:val="20"/>
        </w:rPr>
        <w:t xml:space="preserve"> It is to the gNB’s advantage to replicate all the parameters as much as possible for retransmission, so the discrepancy between the UE’s assumption on transmission parameters and those actually used for retransmission is reduced. However, from feedback point of view, the conditions under which the UE generates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Pr>
          <w:sz w:val="20"/>
          <w:szCs w:val="20"/>
        </w:rPr>
        <w:t xml:space="preserve"> must be clearly specified.</w:t>
      </w:r>
    </w:p>
    <w:p w14:paraId="4F21D63A" w14:textId="77777777" w:rsidR="005D389A" w:rsidRPr="0062215A" w:rsidRDefault="005D389A" w:rsidP="0062215A">
      <w:pPr>
        <w:rPr>
          <w:sz w:val="20"/>
          <w:szCs w:val="20"/>
        </w:rPr>
      </w:pPr>
    </w:p>
    <w:p w14:paraId="346929B3" w14:textId="2175F165" w:rsidR="0062215A" w:rsidRPr="0062215A" w:rsidRDefault="0062215A" w:rsidP="0062215A">
      <w:pPr>
        <w:rPr>
          <w:sz w:val="20"/>
          <w:szCs w:val="20"/>
        </w:rPr>
      </w:pPr>
      <w:r w:rsidRPr="0062215A">
        <w:rPr>
          <w:sz w:val="20"/>
          <w:szCs w:val="20"/>
        </w:rPr>
        <w:t xml:space="preserve">If the current PDSCH transmission from which the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 xml:space="preserve"> is derived occupies a large frequency bandwidth (a large number of PRBs) but a few OFDM symbols, the gNB can give the retransmission the same frequency domain resource allocation as the current PDSCH but more OFDM symbols in time domain resource allocation to satisfy the spectral efficiency requirement. However, when the frequency domain resource allocation of the current PDSCH transmission is small, under the condition the gNB does not use frequency domain resource not included in the transmission of the current PDSCH, the gNB may use all 14 OFDM symbols in a slot yet it still cannot meet spectral efficiency requirement. In this case, as practical solution, the gNB can allocate more frequency resources for retransmission than what is used in the current PDSCH transmission to meet the spectral efficiency requirement. However, as the UE’s MCS reporting is conditional on the frequency resource allocation of the current PDSCH’s, the UE shall not be expected to meet the BLER target in that case.</w:t>
      </w:r>
    </w:p>
    <w:p w14:paraId="41718042" w14:textId="77777777" w:rsidR="0062215A" w:rsidRPr="0062215A" w:rsidRDefault="0062215A" w:rsidP="0062215A">
      <w:pPr>
        <w:rPr>
          <w:sz w:val="20"/>
          <w:szCs w:val="20"/>
        </w:rPr>
      </w:pPr>
      <w:r w:rsidRPr="0062215A">
        <w:rPr>
          <w:sz w:val="20"/>
          <w:szCs w:val="20"/>
        </w:rPr>
        <w:t>We have</w:t>
      </w:r>
    </w:p>
    <w:p w14:paraId="3A5241B6" w14:textId="3C842163" w:rsidR="0062215A" w:rsidRPr="00426A89" w:rsidRDefault="0062215A" w:rsidP="0062215A">
      <w:pPr>
        <w:rPr>
          <w:b/>
          <w:bCs/>
          <w:sz w:val="20"/>
          <w:szCs w:val="20"/>
        </w:rPr>
      </w:pPr>
      <w:r w:rsidRPr="0062215A">
        <w:rPr>
          <w:b/>
          <w:bCs/>
          <w:sz w:val="20"/>
          <w:szCs w:val="20"/>
        </w:rPr>
        <w:t>Proposal</w:t>
      </w:r>
      <w:r w:rsidR="006F48D2">
        <w:rPr>
          <w:b/>
          <w:bCs/>
          <w:sz w:val="20"/>
          <w:szCs w:val="20"/>
        </w:rPr>
        <w:t xml:space="preserve"> 2-2</w:t>
      </w:r>
      <w:r w:rsidRPr="0062215A">
        <w:rPr>
          <w:b/>
          <w:bCs/>
          <w:sz w:val="20"/>
          <w:szCs w:val="20"/>
        </w:rPr>
        <w:t xml:space="preserve">: the reported </w:t>
      </w:r>
      <m:oMath>
        <m:sSub>
          <m:sSubPr>
            <m:ctrlPr>
              <w:rPr>
                <w:rFonts w:ascii="Cambria Math" w:hAnsi="Cambria Math"/>
                <w:b/>
                <w:bCs/>
                <w:sz w:val="20"/>
                <w:szCs w:val="20"/>
              </w:rPr>
            </m:ctrlPr>
          </m:sSubPr>
          <m:e>
            <m:r>
              <m:rPr>
                <m:sty m:val="b"/>
              </m:rPr>
              <w:rPr>
                <w:rFonts w:ascii="Cambria Math" w:hAnsi="Cambria Math"/>
                <w:sz w:val="20"/>
                <w:szCs w:val="20"/>
              </w:rPr>
              <m:t>I</m:t>
            </m:r>
          </m:e>
          <m:sub>
            <m:sSub>
              <m:sSubPr>
                <m:ctrlPr>
                  <w:rPr>
                    <w:rFonts w:ascii="Cambria Math" w:hAnsi="Cambria Math"/>
                    <w:b/>
                    <w:bCs/>
                    <w:sz w:val="20"/>
                    <w:szCs w:val="20"/>
                  </w:rPr>
                </m:ctrlPr>
              </m:sSubPr>
              <m:e>
                <m:r>
                  <m:rPr>
                    <m:nor/>
                  </m:rPr>
                  <w:rPr>
                    <w:b/>
                    <w:bCs/>
                    <w:sz w:val="20"/>
                    <w:szCs w:val="20"/>
                  </w:rPr>
                  <m:t>MCS</m:t>
                </m:r>
              </m:e>
              <m:sub>
                <m:r>
                  <m:rPr>
                    <m:nor/>
                  </m:rPr>
                  <w:rPr>
                    <w:b/>
                    <w:bCs/>
                    <w:sz w:val="20"/>
                    <w:szCs w:val="20"/>
                  </w:rPr>
                  <m:t>target</m:t>
                </m:r>
              </m:sub>
            </m:sSub>
          </m:sub>
        </m:sSub>
      </m:oMath>
      <w:r w:rsidRPr="0062215A">
        <w:rPr>
          <w:b/>
          <w:bCs/>
          <w:sz w:val="20"/>
          <w:szCs w:val="20"/>
        </w:rPr>
        <w:t xml:space="preserve"> is conditioned on the frequency domain resource allocation of the current PDSCH. For retransmission, if the gNB allocates frequency domain resources outside the frequency domain resource allocation of the current PDSCH, the UE is not required to meet the BLER target.</w:t>
      </w:r>
    </w:p>
    <w:p w14:paraId="565E0F96" w14:textId="77777777" w:rsidR="00B6758A" w:rsidRPr="0062215A" w:rsidRDefault="00B6758A" w:rsidP="0062215A">
      <w:pPr>
        <w:rPr>
          <w:sz w:val="20"/>
          <w:szCs w:val="20"/>
        </w:rPr>
      </w:pPr>
    </w:p>
    <w:p w14:paraId="7246E549" w14:textId="4511C1BE" w:rsidR="0062215A" w:rsidRPr="0062215A" w:rsidRDefault="0062215A" w:rsidP="0062215A">
      <w:pPr>
        <w:rPr>
          <w:sz w:val="20"/>
          <w:szCs w:val="20"/>
        </w:rPr>
      </w:pPr>
      <w:r w:rsidRPr="0062215A">
        <w:rPr>
          <w:sz w:val="20"/>
          <w:szCs w:val="20"/>
        </w:rPr>
        <w:lastRenderedPageBreak/>
        <w:t>Similarly, for PRG signaling, the same transmission condition for the current PDSCH should apply.</w:t>
      </w:r>
      <w:r w:rsidR="007E3705">
        <w:rPr>
          <w:sz w:val="20"/>
          <w:szCs w:val="20"/>
        </w:rPr>
        <w:t xml:space="preserve"> We have examined the DCI fields</w:t>
      </w:r>
      <w:r w:rsidR="008735B1">
        <w:rPr>
          <w:sz w:val="20"/>
          <w:szCs w:val="20"/>
        </w:rPr>
        <w:t xml:space="preserve"> for DCI formats 1-0/1-1/1-2.</w:t>
      </w:r>
      <w:r w:rsidR="007E3705">
        <w:rPr>
          <w:sz w:val="20"/>
          <w:szCs w:val="20"/>
        </w:rPr>
        <w:t xml:space="preserve"> </w:t>
      </w:r>
      <w:r w:rsidR="008735B1">
        <w:rPr>
          <w:sz w:val="20"/>
          <w:szCs w:val="20"/>
        </w:rPr>
        <w:t>I</w:t>
      </w:r>
      <w:r w:rsidRPr="0062215A">
        <w:rPr>
          <w:sz w:val="20"/>
          <w:szCs w:val="20"/>
        </w:rPr>
        <w:t xml:space="preserve">f the current PDSCH is scheduled by DCI format 1-1 and DCI format 1-2, the following fields are assumed to be the same for the retransmission when the UE reports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w:t>
      </w:r>
    </w:p>
    <w:p w14:paraId="24D7033B" w14:textId="77777777" w:rsidR="0062215A" w:rsidRPr="0062215A" w:rsidRDefault="0062215A" w:rsidP="0062215A">
      <w:pPr>
        <w:numPr>
          <w:ilvl w:val="0"/>
          <w:numId w:val="20"/>
        </w:numPr>
        <w:rPr>
          <w:sz w:val="20"/>
          <w:szCs w:val="20"/>
        </w:rPr>
      </w:pPr>
      <w:r w:rsidRPr="0062215A">
        <w:rPr>
          <w:sz w:val="20"/>
          <w:szCs w:val="20"/>
        </w:rPr>
        <w:t>carrier indicator</w:t>
      </w:r>
    </w:p>
    <w:p w14:paraId="67A3A80D" w14:textId="77777777" w:rsidR="0062215A" w:rsidRPr="0062215A" w:rsidRDefault="0062215A" w:rsidP="0062215A">
      <w:pPr>
        <w:numPr>
          <w:ilvl w:val="0"/>
          <w:numId w:val="20"/>
        </w:numPr>
        <w:rPr>
          <w:sz w:val="20"/>
          <w:szCs w:val="20"/>
        </w:rPr>
      </w:pPr>
      <w:r w:rsidRPr="0062215A">
        <w:rPr>
          <w:sz w:val="20"/>
          <w:szCs w:val="20"/>
        </w:rPr>
        <w:t>BWP indicator</w:t>
      </w:r>
    </w:p>
    <w:p w14:paraId="0C72EEB7" w14:textId="7751DCC0" w:rsidR="0062215A" w:rsidRPr="0062215A" w:rsidRDefault="008735B1" w:rsidP="0062215A">
      <w:pPr>
        <w:numPr>
          <w:ilvl w:val="0"/>
          <w:numId w:val="20"/>
        </w:numPr>
        <w:rPr>
          <w:sz w:val="20"/>
          <w:szCs w:val="20"/>
        </w:rPr>
      </w:pPr>
      <w:r>
        <w:rPr>
          <w:sz w:val="20"/>
          <w:szCs w:val="20"/>
        </w:rPr>
        <w:t xml:space="preserve">Frequency resources as indicated by </w:t>
      </w:r>
      <w:r w:rsidR="0062215A" w:rsidRPr="0062215A">
        <w:rPr>
          <w:sz w:val="20"/>
          <w:szCs w:val="20"/>
        </w:rPr>
        <w:t>FDRA</w:t>
      </w:r>
      <w:r>
        <w:rPr>
          <w:sz w:val="20"/>
          <w:szCs w:val="20"/>
        </w:rPr>
        <w:t xml:space="preserve"> of the current PDSCH</w:t>
      </w:r>
    </w:p>
    <w:p w14:paraId="303C9CDA" w14:textId="1D0A1748" w:rsidR="0062215A" w:rsidRPr="0062215A" w:rsidRDefault="0062215A" w:rsidP="0062215A">
      <w:pPr>
        <w:numPr>
          <w:ilvl w:val="0"/>
          <w:numId w:val="20"/>
        </w:numPr>
        <w:rPr>
          <w:sz w:val="20"/>
          <w:szCs w:val="20"/>
        </w:rPr>
      </w:pPr>
      <w:r w:rsidRPr="0062215A">
        <w:rPr>
          <w:sz w:val="20"/>
          <w:szCs w:val="20"/>
        </w:rPr>
        <w:t>VRB-PRB mapping</w:t>
      </w:r>
      <w:r w:rsidR="008735B1">
        <w:rPr>
          <w:sz w:val="20"/>
          <w:szCs w:val="20"/>
        </w:rPr>
        <w:t xml:space="preserve"> of the current PDSCH</w:t>
      </w:r>
    </w:p>
    <w:p w14:paraId="205A1DC8" w14:textId="6EE55CB1" w:rsidR="0062215A" w:rsidRPr="0062215A" w:rsidRDefault="008735B1" w:rsidP="0062215A">
      <w:pPr>
        <w:numPr>
          <w:ilvl w:val="0"/>
          <w:numId w:val="20"/>
        </w:numPr>
        <w:rPr>
          <w:sz w:val="20"/>
          <w:szCs w:val="20"/>
        </w:rPr>
      </w:pPr>
      <w:r>
        <w:rPr>
          <w:sz w:val="20"/>
          <w:szCs w:val="20"/>
        </w:rPr>
        <w:t xml:space="preserve">PRB bundling size according to </w:t>
      </w:r>
      <w:r w:rsidR="0062215A" w:rsidRPr="0062215A">
        <w:rPr>
          <w:sz w:val="20"/>
          <w:szCs w:val="20"/>
        </w:rPr>
        <w:t>PRB bundling size indicator</w:t>
      </w:r>
      <w:r>
        <w:rPr>
          <w:sz w:val="20"/>
          <w:szCs w:val="20"/>
        </w:rPr>
        <w:t xml:space="preserve"> of current PDSCH</w:t>
      </w:r>
    </w:p>
    <w:p w14:paraId="750DB4A9" w14:textId="77777777" w:rsidR="0062215A" w:rsidRPr="0062215A" w:rsidRDefault="0062215A" w:rsidP="0062215A">
      <w:pPr>
        <w:numPr>
          <w:ilvl w:val="0"/>
          <w:numId w:val="20"/>
        </w:numPr>
        <w:rPr>
          <w:sz w:val="20"/>
          <w:szCs w:val="20"/>
        </w:rPr>
      </w:pPr>
      <w:r w:rsidRPr="0062215A">
        <w:rPr>
          <w:sz w:val="20"/>
          <w:szCs w:val="20"/>
        </w:rPr>
        <w:t>HARQ Process number</w:t>
      </w:r>
    </w:p>
    <w:p w14:paraId="29D8C037" w14:textId="69AB2158" w:rsidR="0062215A" w:rsidRDefault="008735B1" w:rsidP="0062215A">
      <w:pPr>
        <w:numPr>
          <w:ilvl w:val="0"/>
          <w:numId w:val="20"/>
        </w:numPr>
        <w:rPr>
          <w:sz w:val="20"/>
          <w:szCs w:val="20"/>
        </w:rPr>
      </w:pPr>
      <w:r>
        <w:rPr>
          <w:sz w:val="20"/>
          <w:szCs w:val="20"/>
        </w:rPr>
        <w:t>Number</w:t>
      </w:r>
      <w:r w:rsidR="00A6420D">
        <w:rPr>
          <w:sz w:val="20"/>
          <w:szCs w:val="20"/>
        </w:rPr>
        <w:t>(s)</w:t>
      </w:r>
      <w:r>
        <w:rPr>
          <w:sz w:val="20"/>
          <w:szCs w:val="20"/>
        </w:rPr>
        <w:t xml:space="preserve"> of spatial layers according to “</w:t>
      </w:r>
      <w:r w:rsidR="0062215A" w:rsidRPr="0062215A">
        <w:rPr>
          <w:sz w:val="20"/>
          <w:szCs w:val="20"/>
        </w:rPr>
        <w:t>antenna ports</w:t>
      </w:r>
      <w:r>
        <w:rPr>
          <w:sz w:val="20"/>
          <w:szCs w:val="20"/>
        </w:rPr>
        <w:t>” signaling for</w:t>
      </w:r>
      <w:r w:rsidR="00A6420D">
        <w:rPr>
          <w:sz w:val="20"/>
          <w:szCs w:val="20"/>
        </w:rPr>
        <w:t xml:space="preserve"> transport block(s)</w:t>
      </w:r>
      <w:r>
        <w:rPr>
          <w:sz w:val="20"/>
          <w:szCs w:val="20"/>
        </w:rPr>
        <w:t xml:space="preserve"> the current PDSCH</w:t>
      </w:r>
    </w:p>
    <w:p w14:paraId="652B27D9" w14:textId="1AE96E36" w:rsidR="00A6420D" w:rsidRPr="0062215A" w:rsidRDefault="00A6420D" w:rsidP="00A6420D">
      <w:pPr>
        <w:numPr>
          <w:ilvl w:val="1"/>
          <w:numId w:val="20"/>
        </w:numPr>
        <w:rPr>
          <w:sz w:val="20"/>
          <w:szCs w:val="20"/>
        </w:rPr>
      </w:pPr>
      <w:r>
        <w:rPr>
          <w:sz w:val="20"/>
          <w:szCs w:val="20"/>
        </w:rPr>
        <w:t>For retransmission of a transport block, it should</w:t>
      </w:r>
      <w:r w:rsidR="003D20E8">
        <w:rPr>
          <w:sz w:val="20"/>
          <w:szCs w:val="20"/>
        </w:rPr>
        <w:t xml:space="preserve"> not</w:t>
      </w:r>
      <w:r>
        <w:rPr>
          <w:sz w:val="20"/>
          <w:szCs w:val="20"/>
        </w:rPr>
        <w:t xml:space="preserve"> be paired with more spatial layers for another transport block as in the current PDSCH.</w:t>
      </w:r>
    </w:p>
    <w:p w14:paraId="7B52CB87" w14:textId="2224B0BF" w:rsidR="0062215A" w:rsidRPr="0062215A" w:rsidRDefault="008735B1" w:rsidP="0062215A">
      <w:pPr>
        <w:numPr>
          <w:ilvl w:val="0"/>
          <w:numId w:val="20"/>
        </w:numPr>
        <w:rPr>
          <w:sz w:val="20"/>
          <w:szCs w:val="20"/>
        </w:rPr>
      </w:pPr>
      <w:r>
        <w:rPr>
          <w:sz w:val="20"/>
          <w:szCs w:val="20"/>
        </w:rPr>
        <w:t xml:space="preserve">TCI state according to </w:t>
      </w:r>
      <w:r w:rsidR="0062215A" w:rsidRPr="0062215A">
        <w:rPr>
          <w:sz w:val="20"/>
          <w:szCs w:val="20"/>
        </w:rPr>
        <w:t>TCI</w:t>
      </w:r>
      <w:r>
        <w:rPr>
          <w:sz w:val="20"/>
          <w:szCs w:val="20"/>
        </w:rPr>
        <w:t xml:space="preserve"> of the current PDSCH</w:t>
      </w:r>
    </w:p>
    <w:p w14:paraId="3256FA2C" w14:textId="3282F602" w:rsidR="0062215A" w:rsidRDefault="00761AA2" w:rsidP="0062215A">
      <w:pPr>
        <w:rPr>
          <w:sz w:val="20"/>
          <w:szCs w:val="20"/>
        </w:rPr>
      </w:pPr>
      <w:r>
        <w:rPr>
          <w:sz w:val="20"/>
          <w:szCs w:val="20"/>
        </w:rPr>
        <w:t>I</w:t>
      </w:r>
      <w:r w:rsidR="0062215A" w:rsidRPr="0062215A">
        <w:rPr>
          <w:sz w:val="20"/>
          <w:szCs w:val="20"/>
        </w:rPr>
        <w:t>f CBG based transmission is used, then the CBGTI assumed for retransmission is according to the CBG feedback from the UE, just for CGBs which are not received correctly yet.</w:t>
      </w:r>
    </w:p>
    <w:p w14:paraId="38084044" w14:textId="77777777" w:rsidR="00761AA2" w:rsidRPr="0062215A" w:rsidRDefault="00761AA2" w:rsidP="0062215A">
      <w:pPr>
        <w:rPr>
          <w:sz w:val="20"/>
          <w:szCs w:val="20"/>
        </w:rPr>
      </w:pPr>
    </w:p>
    <w:p w14:paraId="7C20311C" w14:textId="547FF6B3" w:rsidR="00BA38D9" w:rsidRDefault="00761AA2" w:rsidP="00BA38D9">
      <w:pPr>
        <w:rPr>
          <w:sz w:val="20"/>
          <w:szCs w:val="20"/>
        </w:rPr>
      </w:pPr>
      <w:r>
        <w:rPr>
          <w:sz w:val="20"/>
          <w:szCs w:val="20"/>
        </w:rPr>
        <w:t>I</w:t>
      </w:r>
      <w:r w:rsidR="0062215A" w:rsidRPr="0062215A">
        <w:rPr>
          <w:sz w:val="20"/>
          <w:szCs w:val="20"/>
        </w:rPr>
        <w:t xml:space="preserve">f the current PDSCH is scheduled by DCI format 1-0, the following fields are assumed to be the same for the retransmission when the UE reports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0062215A" w:rsidRPr="0062215A">
        <w:rPr>
          <w:sz w:val="20"/>
          <w:szCs w:val="20"/>
        </w:rPr>
        <w:t>:</w:t>
      </w:r>
    </w:p>
    <w:p w14:paraId="0AF69E0B" w14:textId="2BDA98AF" w:rsidR="006940E6" w:rsidRPr="0062215A" w:rsidRDefault="006940E6" w:rsidP="006940E6">
      <w:pPr>
        <w:numPr>
          <w:ilvl w:val="0"/>
          <w:numId w:val="20"/>
        </w:numPr>
        <w:rPr>
          <w:sz w:val="20"/>
          <w:szCs w:val="20"/>
        </w:rPr>
      </w:pPr>
      <w:r>
        <w:rPr>
          <w:sz w:val="20"/>
          <w:szCs w:val="20"/>
        </w:rPr>
        <w:t xml:space="preserve">Frequency resources as indicated by </w:t>
      </w:r>
      <w:r w:rsidRPr="0062215A">
        <w:rPr>
          <w:sz w:val="20"/>
          <w:szCs w:val="20"/>
        </w:rPr>
        <w:t>FDRA</w:t>
      </w:r>
      <w:r>
        <w:rPr>
          <w:sz w:val="20"/>
          <w:szCs w:val="20"/>
        </w:rPr>
        <w:t xml:space="preserve"> of the current PDSCH</w:t>
      </w:r>
    </w:p>
    <w:p w14:paraId="20073FD0" w14:textId="77777777" w:rsidR="006940E6" w:rsidRPr="0062215A" w:rsidRDefault="006940E6" w:rsidP="006940E6">
      <w:pPr>
        <w:numPr>
          <w:ilvl w:val="0"/>
          <w:numId w:val="20"/>
        </w:numPr>
        <w:rPr>
          <w:sz w:val="20"/>
          <w:szCs w:val="20"/>
        </w:rPr>
      </w:pPr>
      <w:r w:rsidRPr="0062215A">
        <w:rPr>
          <w:sz w:val="20"/>
          <w:szCs w:val="20"/>
        </w:rPr>
        <w:t>VRB-PRB mapping</w:t>
      </w:r>
      <w:r>
        <w:rPr>
          <w:sz w:val="20"/>
          <w:szCs w:val="20"/>
        </w:rPr>
        <w:t xml:space="preserve"> of the current PDSCH</w:t>
      </w:r>
    </w:p>
    <w:p w14:paraId="075DBE2C" w14:textId="77777777" w:rsidR="0062215A" w:rsidRPr="0062215A" w:rsidRDefault="0062215A" w:rsidP="0062215A">
      <w:pPr>
        <w:numPr>
          <w:ilvl w:val="0"/>
          <w:numId w:val="20"/>
        </w:numPr>
        <w:rPr>
          <w:sz w:val="20"/>
          <w:szCs w:val="20"/>
        </w:rPr>
      </w:pPr>
      <w:r w:rsidRPr="0062215A">
        <w:rPr>
          <w:sz w:val="20"/>
          <w:szCs w:val="20"/>
        </w:rPr>
        <w:t>NDI for TB</w:t>
      </w:r>
    </w:p>
    <w:p w14:paraId="32555129" w14:textId="77777777" w:rsidR="0062215A" w:rsidRPr="0062215A" w:rsidRDefault="0062215A" w:rsidP="0062215A">
      <w:pPr>
        <w:numPr>
          <w:ilvl w:val="0"/>
          <w:numId w:val="20"/>
        </w:numPr>
        <w:rPr>
          <w:sz w:val="20"/>
          <w:szCs w:val="20"/>
        </w:rPr>
      </w:pPr>
      <w:r w:rsidRPr="0062215A">
        <w:rPr>
          <w:sz w:val="20"/>
          <w:szCs w:val="20"/>
        </w:rPr>
        <w:t>HARQ Process number</w:t>
      </w:r>
    </w:p>
    <w:p w14:paraId="7A3E9BEF" w14:textId="7B84FDAA" w:rsidR="0062215A" w:rsidRPr="00426A89" w:rsidRDefault="0062215A" w:rsidP="00626C2F">
      <w:pPr>
        <w:rPr>
          <w:sz w:val="20"/>
          <w:szCs w:val="20"/>
        </w:rPr>
      </w:pPr>
    </w:p>
    <w:p w14:paraId="380453AD" w14:textId="690477D1" w:rsidR="00B6758A" w:rsidRPr="00426A89" w:rsidRDefault="00B6758A" w:rsidP="00626C2F">
      <w:pPr>
        <w:rPr>
          <w:sz w:val="20"/>
          <w:szCs w:val="20"/>
        </w:rPr>
      </w:pPr>
      <w:r w:rsidRPr="00426A89">
        <w:rPr>
          <w:sz w:val="20"/>
          <w:szCs w:val="20"/>
        </w:rPr>
        <w:t>We have:</w:t>
      </w:r>
    </w:p>
    <w:p w14:paraId="131BEC7E" w14:textId="77777777" w:rsidR="006F48D2" w:rsidRDefault="006F48D2" w:rsidP="00626C2F">
      <w:pPr>
        <w:rPr>
          <w:b/>
          <w:bCs/>
          <w:sz w:val="20"/>
          <w:szCs w:val="20"/>
        </w:rPr>
      </w:pPr>
    </w:p>
    <w:p w14:paraId="6A6F0A82" w14:textId="6553DE3D" w:rsidR="00B6758A" w:rsidRDefault="006F48D2" w:rsidP="00626C2F">
      <w:pPr>
        <w:rPr>
          <w:b/>
          <w:bCs/>
          <w:sz w:val="20"/>
          <w:szCs w:val="20"/>
        </w:rPr>
      </w:pPr>
      <w:r>
        <w:rPr>
          <w:b/>
          <w:bCs/>
          <w:sz w:val="20"/>
          <w:szCs w:val="20"/>
        </w:rPr>
        <w:t>Proposal 2-3:</w:t>
      </w:r>
    </w:p>
    <w:p w14:paraId="3CB3FA7B" w14:textId="20ED23B8" w:rsidR="006F48D2" w:rsidRPr="00044342" w:rsidRDefault="006F48D2" w:rsidP="00044342">
      <w:pPr>
        <w:pStyle w:val="ListParagraph"/>
        <w:numPr>
          <w:ilvl w:val="0"/>
          <w:numId w:val="26"/>
        </w:numPr>
        <w:rPr>
          <w:b/>
          <w:bCs/>
          <w:sz w:val="20"/>
          <w:szCs w:val="20"/>
        </w:rPr>
      </w:pPr>
      <w:r w:rsidRPr="00044342">
        <w:rPr>
          <w:b/>
          <w:bCs/>
          <w:sz w:val="20"/>
          <w:szCs w:val="20"/>
        </w:rPr>
        <w:t xml:space="preserve">If the current PDSCH is scheduled by DCI format 1-1 and DCI format 1-2, </w:t>
      </w:r>
      <w:r w:rsidR="00AD2669" w:rsidRPr="00044342">
        <w:rPr>
          <w:b/>
          <w:bCs/>
          <w:sz w:val="20"/>
          <w:szCs w:val="20"/>
        </w:rPr>
        <w:t xml:space="preserve">the </w:t>
      </w:r>
      <w:r w:rsidR="00AD2669" w:rsidRPr="00044342">
        <w:rPr>
          <w:b/>
          <w:bCs/>
          <w:sz w:val="20"/>
          <w:szCs w:val="20"/>
          <w:u w:val="single"/>
        </w:rPr>
        <w:t>suitable conditions</w:t>
      </w:r>
      <w:r w:rsidR="00AD2669" w:rsidRPr="00044342">
        <w:rPr>
          <w:b/>
          <w:bCs/>
          <w:sz w:val="20"/>
          <w:szCs w:val="20"/>
        </w:rPr>
        <w:t xml:space="preserve"> are met if </w:t>
      </w:r>
      <w:r w:rsidRPr="00044342">
        <w:rPr>
          <w:b/>
          <w:bCs/>
          <w:sz w:val="20"/>
          <w:szCs w:val="20"/>
        </w:rPr>
        <w:t xml:space="preserve">the following </w:t>
      </w:r>
      <w:r w:rsidR="007E149D" w:rsidRPr="00044342">
        <w:rPr>
          <w:b/>
          <w:bCs/>
          <w:sz w:val="20"/>
          <w:szCs w:val="20"/>
        </w:rPr>
        <w:t>transmission parameters</w:t>
      </w:r>
      <w:r w:rsidRPr="00044342">
        <w:rPr>
          <w:b/>
          <w:bCs/>
          <w:sz w:val="20"/>
          <w:szCs w:val="20"/>
        </w:rPr>
        <w:t xml:space="preserve"> </w:t>
      </w:r>
      <w:r w:rsidR="00AD2669" w:rsidRPr="00044342">
        <w:rPr>
          <w:b/>
          <w:bCs/>
          <w:sz w:val="20"/>
          <w:szCs w:val="20"/>
        </w:rPr>
        <w:t>can be</w:t>
      </w:r>
      <w:r w:rsidRPr="00044342">
        <w:rPr>
          <w:b/>
          <w:bCs/>
          <w:sz w:val="20"/>
          <w:szCs w:val="20"/>
        </w:rPr>
        <w:t xml:space="preserve"> assumed to be the same for the retransmission</w:t>
      </w:r>
      <w:r w:rsidR="00044342">
        <w:rPr>
          <w:b/>
          <w:bCs/>
          <w:sz w:val="20"/>
          <w:szCs w:val="20"/>
        </w:rPr>
        <w:t xml:space="preserve"> and the current PDSCH transmission</w:t>
      </w:r>
      <w:r w:rsidRPr="00044342">
        <w:rPr>
          <w:b/>
          <w:bCs/>
          <w:sz w:val="20"/>
          <w:szCs w:val="20"/>
        </w:rPr>
        <w:t>:</w:t>
      </w:r>
    </w:p>
    <w:p w14:paraId="4A7912B3" w14:textId="77777777" w:rsidR="006F48D2" w:rsidRPr="006F48D2" w:rsidRDefault="006F48D2" w:rsidP="00044342">
      <w:pPr>
        <w:numPr>
          <w:ilvl w:val="1"/>
          <w:numId w:val="26"/>
        </w:numPr>
        <w:rPr>
          <w:b/>
          <w:bCs/>
          <w:sz w:val="20"/>
          <w:szCs w:val="20"/>
        </w:rPr>
      </w:pPr>
      <w:r w:rsidRPr="006F48D2">
        <w:rPr>
          <w:b/>
          <w:bCs/>
          <w:sz w:val="20"/>
          <w:szCs w:val="20"/>
        </w:rPr>
        <w:t>Frequency resources as indicated by FDRA of the current PDSCH</w:t>
      </w:r>
    </w:p>
    <w:p w14:paraId="21CF4076" w14:textId="77777777" w:rsidR="006F48D2" w:rsidRPr="006F48D2" w:rsidRDefault="006F48D2" w:rsidP="00044342">
      <w:pPr>
        <w:numPr>
          <w:ilvl w:val="1"/>
          <w:numId w:val="26"/>
        </w:numPr>
        <w:rPr>
          <w:b/>
          <w:bCs/>
          <w:sz w:val="20"/>
          <w:szCs w:val="20"/>
        </w:rPr>
      </w:pPr>
      <w:r w:rsidRPr="006F48D2">
        <w:rPr>
          <w:b/>
          <w:bCs/>
          <w:sz w:val="20"/>
          <w:szCs w:val="20"/>
        </w:rPr>
        <w:t>VRB-PRB mapping of the current PDSCH</w:t>
      </w:r>
    </w:p>
    <w:p w14:paraId="26E8A3C5" w14:textId="77777777" w:rsidR="006F48D2" w:rsidRPr="006F48D2" w:rsidRDefault="006F48D2" w:rsidP="00044342">
      <w:pPr>
        <w:numPr>
          <w:ilvl w:val="1"/>
          <w:numId w:val="26"/>
        </w:numPr>
        <w:rPr>
          <w:b/>
          <w:bCs/>
          <w:sz w:val="20"/>
          <w:szCs w:val="20"/>
        </w:rPr>
      </w:pPr>
      <w:r w:rsidRPr="006F48D2">
        <w:rPr>
          <w:b/>
          <w:bCs/>
          <w:sz w:val="20"/>
          <w:szCs w:val="20"/>
        </w:rPr>
        <w:t>PRB bundling size according to PRB bundling size indicator of current PDSCH</w:t>
      </w:r>
    </w:p>
    <w:p w14:paraId="32823C8E" w14:textId="67088364" w:rsidR="006F48D2" w:rsidRPr="006F48D2" w:rsidRDefault="006F48D2" w:rsidP="00044342">
      <w:pPr>
        <w:numPr>
          <w:ilvl w:val="1"/>
          <w:numId w:val="26"/>
        </w:numPr>
        <w:rPr>
          <w:b/>
          <w:bCs/>
          <w:sz w:val="20"/>
          <w:szCs w:val="20"/>
        </w:rPr>
      </w:pPr>
      <w:r w:rsidRPr="006F48D2">
        <w:rPr>
          <w:b/>
          <w:bCs/>
          <w:sz w:val="20"/>
          <w:szCs w:val="20"/>
        </w:rPr>
        <w:t>Number(s) of spatial layers according to “antenna ports” signaling for transport block(s) in the current PDSCH</w:t>
      </w:r>
    </w:p>
    <w:p w14:paraId="4959D7B2" w14:textId="7CF27D03" w:rsidR="006F48D2" w:rsidRDefault="006F48D2" w:rsidP="00044342">
      <w:pPr>
        <w:numPr>
          <w:ilvl w:val="1"/>
          <w:numId w:val="26"/>
        </w:numPr>
        <w:rPr>
          <w:b/>
          <w:bCs/>
          <w:sz w:val="20"/>
          <w:szCs w:val="20"/>
        </w:rPr>
      </w:pPr>
      <w:r w:rsidRPr="006F48D2">
        <w:rPr>
          <w:b/>
          <w:bCs/>
          <w:sz w:val="20"/>
          <w:szCs w:val="20"/>
        </w:rPr>
        <w:t>TCI state according to TCI of the current PDSCH</w:t>
      </w:r>
    </w:p>
    <w:p w14:paraId="7DB2CDC1" w14:textId="77777777" w:rsidR="00044342" w:rsidRPr="006F48D2" w:rsidRDefault="00044342" w:rsidP="00044342">
      <w:pPr>
        <w:ind w:left="240"/>
        <w:rPr>
          <w:b/>
          <w:bCs/>
          <w:sz w:val="20"/>
          <w:szCs w:val="20"/>
        </w:rPr>
      </w:pPr>
    </w:p>
    <w:p w14:paraId="16B4A5C7" w14:textId="77777777" w:rsidR="006F48D2" w:rsidRPr="00044342" w:rsidRDefault="006F48D2" w:rsidP="00044342">
      <w:pPr>
        <w:pStyle w:val="ListParagraph"/>
        <w:numPr>
          <w:ilvl w:val="0"/>
          <w:numId w:val="26"/>
        </w:numPr>
        <w:rPr>
          <w:b/>
          <w:bCs/>
          <w:sz w:val="20"/>
          <w:szCs w:val="20"/>
        </w:rPr>
      </w:pPr>
      <w:r w:rsidRPr="00044342">
        <w:rPr>
          <w:b/>
          <w:bCs/>
          <w:sz w:val="20"/>
          <w:szCs w:val="20"/>
        </w:rPr>
        <w:t>If CBG based transmission is used, then the CBGTI assumed for retransmission is according to the CBG feedback from the UE, just for CGBs which are not received correctly yet.</w:t>
      </w:r>
    </w:p>
    <w:p w14:paraId="2B487C2A" w14:textId="77777777" w:rsidR="006F48D2" w:rsidRPr="006F48D2" w:rsidRDefault="006F48D2" w:rsidP="006F48D2">
      <w:pPr>
        <w:rPr>
          <w:b/>
          <w:bCs/>
          <w:sz w:val="20"/>
          <w:szCs w:val="20"/>
        </w:rPr>
      </w:pPr>
    </w:p>
    <w:p w14:paraId="6275D0B4" w14:textId="77777777" w:rsidR="00044342" w:rsidRPr="00044342" w:rsidRDefault="006F48D2" w:rsidP="00044342">
      <w:pPr>
        <w:pStyle w:val="ListParagraph"/>
        <w:numPr>
          <w:ilvl w:val="0"/>
          <w:numId w:val="26"/>
        </w:numPr>
        <w:rPr>
          <w:b/>
          <w:bCs/>
          <w:sz w:val="20"/>
          <w:szCs w:val="20"/>
        </w:rPr>
      </w:pPr>
      <w:r w:rsidRPr="00044342">
        <w:rPr>
          <w:b/>
          <w:bCs/>
          <w:sz w:val="20"/>
          <w:szCs w:val="20"/>
        </w:rPr>
        <w:t xml:space="preserve">If the current PDSCH is scheduled by DCI format 1-0, </w:t>
      </w:r>
      <w:r w:rsidR="00044342" w:rsidRPr="00044342">
        <w:rPr>
          <w:b/>
          <w:bCs/>
          <w:sz w:val="20"/>
          <w:szCs w:val="20"/>
        </w:rPr>
        <w:t xml:space="preserve">the </w:t>
      </w:r>
      <w:r w:rsidR="00044342" w:rsidRPr="00044342">
        <w:rPr>
          <w:b/>
          <w:bCs/>
          <w:sz w:val="20"/>
          <w:szCs w:val="20"/>
          <w:u w:val="single"/>
        </w:rPr>
        <w:t>suitable conditions</w:t>
      </w:r>
      <w:r w:rsidR="00044342" w:rsidRPr="00044342">
        <w:rPr>
          <w:b/>
          <w:bCs/>
          <w:sz w:val="20"/>
          <w:szCs w:val="20"/>
        </w:rPr>
        <w:t xml:space="preserve"> are met if the following transmission parameters can be assumed to be the same for the retransmission</w:t>
      </w:r>
      <w:r w:rsidR="00044342">
        <w:rPr>
          <w:b/>
          <w:bCs/>
          <w:sz w:val="20"/>
          <w:szCs w:val="20"/>
        </w:rPr>
        <w:t xml:space="preserve"> and the current PDSCH transmission</w:t>
      </w:r>
      <w:r w:rsidR="00044342" w:rsidRPr="00044342">
        <w:rPr>
          <w:b/>
          <w:bCs/>
          <w:sz w:val="20"/>
          <w:szCs w:val="20"/>
        </w:rPr>
        <w:t>:</w:t>
      </w:r>
    </w:p>
    <w:p w14:paraId="4B3206AD" w14:textId="5CD474C3" w:rsidR="006F48D2" w:rsidRPr="00044342" w:rsidRDefault="006F48D2" w:rsidP="000403F8">
      <w:pPr>
        <w:pStyle w:val="ListParagraph"/>
        <w:numPr>
          <w:ilvl w:val="1"/>
          <w:numId w:val="26"/>
        </w:numPr>
        <w:rPr>
          <w:b/>
          <w:bCs/>
          <w:sz w:val="20"/>
          <w:szCs w:val="20"/>
        </w:rPr>
      </w:pPr>
      <w:r w:rsidRPr="00044342">
        <w:rPr>
          <w:b/>
          <w:bCs/>
          <w:sz w:val="20"/>
          <w:szCs w:val="20"/>
        </w:rPr>
        <w:t>Frequency resources as indicated by FDRA of the current PDSCH</w:t>
      </w:r>
    </w:p>
    <w:p w14:paraId="5937040C" w14:textId="77777777" w:rsidR="006F48D2" w:rsidRPr="006F48D2" w:rsidRDefault="006F48D2" w:rsidP="00044342">
      <w:pPr>
        <w:numPr>
          <w:ilvl w:val="1"/>
          <w:numId w:val="26"/>
        </w:numPr>
        <w:rPr>
          <w:b/>
          <w:bCs/>
          <w:sz w:val="20"/>
          <w:szCs w:val="20"/>
        </w:rPr>
      </w:pPr>
      <w:r w:rsidRPr="006F48D2">
        <w:rPr>
          <w:b/>
          <w:bCs/>
          <w:sz w:val="20"/>
          <w:szCs w:val="20"/>
        </w:rPr>
        <w:t>VRB-PRB mapping of the current PDSCH</w:t>
      </w:r>
    </w:p>
    <w:p w14:paraId="282C0B23" w14:textId="77777777" w:rsidR="006F48D2" w:rsidRPr="006F48D2" w:rsidRDefault="006F48D2" w:rsidP="00626C2F">
      <w:pPr>
        <w:rPr>
          <w:b/>
          <w:bCs/>
          <w:sz w:val="20"/>
          <w:szCs w:val="20"/>
        </w:rPr>
      </w:pPr>
    </w:p>
    <w:p w14:paraId="56B662DA" w14:textId="1BA37964" w:rsidR="006F48D2" w:rsidRDefault="006F48D2" w:rsidP="006F48D2">
      <w:pPr>
        <w:rPr>
          <w:b/>
          <w:bCs/>
          <w:sz w:val="20"/>
          <w:szCs w:val="20"/>
        </w:rPr>
      </w:pPr>
      <w:r w:rsidRPr="00426A89">
        <w:rPr>
          <w:b/>
          <w:bCs/>
          <w:sz w:val="20"/>
          <w:szCs w:val="20"/>
        </w:rPr>
        <w:t>Proposal</w:t>
      </w:r>
      <w:r>
        <w:rPr>
          <w:b/>
          <w:bCs/>
          <w:sz w:val="20"/>
          <w:szCs w:val="20"/>
        </w:rPr>
        <w:t xml:space="preserve"> 2-4</w:t>
      </w:r>
      <w:r w:rsidRPr="00426A89">
        <w:rPr>
          <w:b/>
          <w:bCs/>
          <w:sz w:val="20"/>
          <w:szCs w:val="20"/>
        </w:rPr>
        <w:t>: I</w:t>
      </w:r>
      <w:r w:rsidRPr="0062215A">
        <w:rPr>
          <w:b/>
          <w:bCs/>
          <w:sz w:val="20"/>
          <w:szCs w:val="20"/>
        </w:rPr>
        <w:t xml:space="preserve">f the </w:t>
      </w:r>
      <w:r w:rsidR="00A066C7">
        <w:rPr>
          <w:b/>
          <w:bCs/>
          <w:sz w:val="20"/>
          <w:szCs w:val="20"/>
        </w:rPr>
        <w:t>suitable conditions are not met</w:t>
      </w:r>
      <w:r>
        <w:rPr>
          <w:b/>
          <w:bCs/>
          <w:sz w:val="20"/>
          <w:szCs w:val="20"/>
        </w:rPr>
        <w:t xml:space="preserve">, </w:t>
      </w:r>
      <w:r w:rsidRPr="0062215A">
        <w:rPr>
          <w:b/>
          <w:bCs/>
          <w:sz w:val="20"/>
          <w:szCs w:val="20"/>
        </w:rPr>
        <w:t xml:space="preserve"> the UE is not required to meet the BLER target.</w:t>
      </w:r>
      <w:r>
        <w:rPr>
          <w:b/>
          <w:bCs/>
          <w:sz w:val="20"/>
          <w:szCs w:val="20"/>
        </w:rPr>
        <w:t xml:space="preserve"> </w:t>
      </w:r>
    </w:p>
    <w:p w14:paraId="26942209" w14:textId="78E80510" w:rsidR="006F48D2" w:rsidRDefault="006F48D2" w:rsidP="00626C2F"/>
    <w:p w14:paraId="08811701" w14:textId="5EE5ED7A" w:rsidR="005604FE" w:rsidRDefault="005604FE" w:rsidP="005604FE">
      <w:pPr>
        <w:pStyle w:val="Heading2"/>
      </w:pPr>
      <w:r>
        <w:t>Remarks on delta-MCS feedback for initial transmission</w:t>
      </w:r>
    </w:p>
    <w:p w14:paraId="5B5C3C8E" w14:textId="77777777" w:rsidR="005604FE" w:rsidRDefault="005604FE" w:rsidP="005604FE">
      <w:pPr>
        <w:spacing w:before="120" w:after="120"/>
        <w:rPr>
          <w:sz w:val="20"/>
          <w:szCs w:val="20"/>
        </w:rPr>
      </w:pPr>
      <w:r>
        <w:rPr>
          <w:sz w:val="20"/>
          <w:szCs w:val="20"/>
        </w:rPr>
        <w:t>As discussed above, while we are not convinced that providing delta-MCS feedback for initial transmission of another transport block is used, we can still analyze the issues will be encountered if that is pursued:</w:t>
      </w:r>
    </w:p>
    <w:p w14:paraId="7C8C0074" w14:textId="77777777" w:rsidR="005604FE" w:rsidRDefault="005604FE" w:rsidP="005604FE">
      <w:pPr>
        <w:spacing w:before="120" w:after="120"/>
        <w:rPr>
          <w:sz w:val="20"/>
          <w:szCs w:val="20"/>
        </w:rPr>
      </w:pPr>
      <w:r>
        <w:rPr>
          <w:sz w:val="20"/>
          <w:szCs w:val="20"/>
        </w:rPr>
        <w:t xml:space="preserve">For delta-MCS feedback for retransmission, the feedback is actually an indication of gap what is accumulated now in the UE’s soft buffer from all previous transmissions to what is needed for the successful decoding of the transport block. </w:t>
      </w:r>
    </w:p>
    <w:p w14:paraId="21FA5F6C" w14:textId="77777777" w:rsidR="005604FE" w:rsidRDefault="005604FE" w:rsidP="005604FE">
      <w:pPr>
        <w:spacing w:before="120" w:after="120"/>
        <w:rPr>
          <w:sz w:val="20"/>
          <w:szCs w:val="20"/>
        </w:rPr>
      </w:pPr>
      <w:r>
        <w:rPr>
          <w:sz w:val="20"/>
          <w:szCs w:val="20"/>
        </w:rPr>
        <w:t xml:space="preserve">For the feedback for initial transmission, which occurs when the current PDSCH is successfully decoded (i.e. delta-MCS feedback accompanies ACK for the current transport block), whether the feedback is conditional on </w:t>
      </w:r>
    </w:p>
    <w:p w14:paraId="1D2B80B0" w14:textId="77777777" w:rsidR="005604FE" w:rsidRPr="003B5157" w:rsidRDefault="005604FE" w:rsidP="005604FE">
      <w:pPr>
        <w:pStyle w:val="ListParagraph"/>
        <w:numPr>
          <w:ilvl w:val="0"/>
          <w:numId w:val="24"/>
        </w:numPr>
        <w:spacing w:before="120" w:after="120"/>
        <w:rPr>
          <w:sz w:val="20"/>
          <w:szCs w:val="20"/>
        </w:rPr>
      </w:pPr>
      <w:r w:rsidRPr="003B5157">
        <w:rPr>
          <w:sz w:val="20"/>
          <w:szCs w:val="20"/>
        </w:rPr>
        <w:t>all previous transmission</w:t>
      </w:r>
      <w:r>
        <w:rPr>
          <w:sz w:val="20"/>
          <w:szCs w:val="20"/>
        </w:rPr>
        <w:t>(s) if any</w:t>
      </w:r>
      <w:r w:rsidRPr="003B5157">
        <w:rPr>
          <w:sz w:val="20"/>
          <w:szCs w:val="20"/>
        </w:rPr>
        <w:t xml:space="preserve"> </w:t>
      </w:r>
      <w:r>
        <w:rPr>
          <w:sz w:val="20"/>
          <w:szCs w:val="20"/>
        </w:rPr>
        <w:t xml:space="preserve">and current PDSCH’s transmission </w:t>
      </w:r>
      <w:r w:rsidRPr="003B5157">
        <w:rPr>
          <w:sz w:val="20"/>
          <w:szCs w:val="20"/>
        </w:rPr>
        <w:t xml:space="preserve">for the transport block, or </w:t>
      </w:r>
    </w:p>
    <w:p w14:paraId="28F49A3C" w14:textId="77777777" w:rsidR="005604FE" w:rsidRPr="003B5157" w:rsidRDefault="005604FE" w:rsidP="005604FE">
      <w:pPr>
        <w:pStyle w:val="ListParagraph"/>
        <w:numPr>
          <w:ilvl w:val="0"/>
          <w:numId w:val="24"/>
        </w:numPr>
        <w:spacing w:before="120" w:after="120"/>
        <w:rPr>
          <w:sz w:val="20"/>
          <w:szCs w:val="20"/>
        </w:rPr>
      </w:pPr>
      <w:r w:rsidRPr="003B5157">
        <w:rPr>
          <w:sz w:val="20"/>
          <w:szCs w:val="20"/>
        </w:rPr>
        <w:lastRenderedPageBreak/>
        <w:t xml:space="preserve">the current PDSCH’s transmission for the transport block </w:t>
      </w:r>
    </w:p>
    <w:p w14:paraId="4ACDAF69" w14:textId="77777777" w:rsidR="005604FE" w:rsidRDefault="005604FE" w:rsidP="005604FE">
      <w:pPr>
        <w:spacing w:before="120" w:after="120"/>
        <w:rPr>
          <w:sz w:val="20"/>
          <w:szCs w:val="20"/>
        </w:rPr>
      </w:pPr>
      <w:r>
        <w:rPr>
          <w:sz w:val="20"/>
          <w:szCs w:val="20"/>
        </w:rPr>
        <w:t xml:space="preserve">needs to be decided. </w:t>
      </w:r>
    </w:p>
    <w:p w14:paraId="4FCF3126" w14:textId="77777777" w:rsidR="005604FE" w:rsidRDefault="005604FE" w:rsidP="005604FE">
      <w:pPr>
        <w:spacing w:before="120" w:after="120"/>
        <w:rPr>
          <w:sz w:val="20"/>
          <w:szCs w:val="20"/>
        </w:rPr>
      </w:pPr>
    </w:p>
    <w:p w14:paraId="5A9D6F1F" w14:textId="77777777" w:rsidR="005604FE" w:rsidRDefault="005604FE" w:rsidP="005604FE">
      <w:pPr>
        <w:spacing w:before="120" w:after="120"/>
        <w:rPr>
          <w:sz w:val="20"/>
          <w:szCs w:val="20"/>
        </w:rPr>
      </w:pPr>
      <w:r>
        <w:rPr>
          <w:sz w:val="20"/>
          <w:szCs w:val="20"/>
        </w:rPr>
        <w:t>For A), the condition can be formulated as:</w:t>
      </w:r>
    </w:p>
    <w:p w14:paraId="64BCDCD0" w14:textId="77777777" w:rsidR="005604FE" w:rsidRDefault="005604FE" w:rsidP="005604FE">
      <w:pPr>
        <w:spacing w:before="120" w:after="120"/>
        <w:rPr>
          <w:sz w:val="20"/>
          <w:szCs w:val="20"/>
        </w:rPr>
      </w:pPr>
      <w:r>
        <w:rPr>
          <w:noProof/>
        </w:rPr>
        <mc:AlternateContent>
          <mc:Choice Requires="wps">
            <w:drawing>
              <wp:anchor distT="0" distB="0" distL="114300" distR="114300" simplePos="0" relativeHeight="251663360" behindDoc="0" locked="0" layoutInCell="1" allowOverlap="1" wp14:anchorId="4B1C99B1" wp14:editId="2340EEB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BDE79F" w14:textId="77777777" w:rsidR="005604FE" w:rsidRDefault="005604FE" w:rsidP="005604FE">
                            <w:pPr>
                              <w:spacing w:before="120" w:after="120"/>
                              <w:ind w:left="720"/>
                              <w:rPr>
                                <w:sz w:val="20"/>
                                <w:szCs w:val="20"/>
                              </w:rPr>
                            </w:pPr>
                            <w:r>
                              <w:rPr>
                                <w:sz w:val="20"/>
                                <w:szCs w:val="20"/>
                              </w:rPr>
                              <w:t xml:space="preserve">With transmissions for a new transport block with the same TBS size of the current PDSCH with the same transmission parameters as for the previous transmissions for the current transport block’s, and </w:t>
                            </w:r>
                          </w:p>
                          <w:p w14:paraId="526B9168" w14:textId="77777777" w:rsidR="005604FE" w:rsidRPr="0062215A" w:rsidRDefault="005604FE" w:rsidP="005604FE">
                            <w:pPr>
                              <w:spacing w:before="120" w:after="120"/>
                              <w:ind w:left="720"/>
                              <w:rPr>
                                <w:sz w:val="20"/>
                                <w:szCs w:val="20"/>
                              </w:rPr>
                            </w:pPr>
                            <w:r w:rsidRPr="0062215A">
                              <w:rPr>
                                <w:sz w:val="20"/>
                                <w:szCs w:val="20"/>
                              </w:rPr>
                              <w:t xml:space="preserve">If [the spectral efficiency of a </w:t>
                            </w:r>
                            <w:r>
                              <w:rPr>
                                <w:sz w:val="20"/>
                                <w:szCs w:val="20"/>
                              </w:rPr>
                              <w:t>retransmission</w:t>
                            </w:r>
                            <w:r w:rsidRPr="0062215A">
                              <w:rPr>
                                <w:sz w:val="20"/>
                                <w:szCs w:val="20"/>
                              </w:rPr>
                              <w:t xml:space="preserve"> of </w:t>
                            </w:r>
                            <w:r>
                              <w:rPr>
                                <w:sz w:val="20"/>
                                <w:szCs w:val="20"/>
                              </w:rPr>
                              <w:t xml:space="preserve"> the new</w:t>
                            </w:r>
                            <w:r w:rsidRPr="0062215A">
                              <w:rPr>
                                <w:sz w:val="20"/>
                                <w:szCs w:val="20"/>
                              </w:rPr>
                              <w:t xml:space="preserve"> transport block] = (TBS size in bytes </w:t>
                            </w:r>
                            <m:oMath>
                              <m:r>
                                <m:rPr>
                                  <m:sty m:val="p"/>
                                </m:rPr>
                                <w:rPr>
                                  <w:rFonts w:ascii="Cambria Math" w:hAnsi="Cambria Math"/>
                                  <w:sz w:val="20"/>
                                  <w:szCs w:val="20"/>
                                </w:rPr>
                                <m:t>×8</m:t>
                              </m:r>
                            </m:oMath>
                            <w:r w:rsidRPr="0062215A">
                              <w:rPr>
                                <w:sz w:val="20"/>
                                <w:szCs w:val="20"/>
                              </w:rPr>
                              <w:t xml:space="preserve">)/(available REs for PDSCH data </w:t>
                            </w:r>
                            <m:oMath>
                              <m:r>
                                <m:rPr>
                                  <m:sty m:val="p"/>
                                </m:rPr>
                                <w:rPr>
                                  <w:rFonts w:ascii="Cambria Math" w:hAnsi="Cambria Math"/>
                                  <w:sz w:val="20"/>
                                  <w:szCs w:val="20"/>
                                </w:rPr>
                                <m:t>×</m:t>
                              </m:r>
                            </m:oMath>
                            <w:r w:rsidRPr="0062215A">
                              <w:rPr>
                                <w:sz w:val="20"/>
                                <w:szCs w:val="20"/>
                              </w:rPr>
                              <w:t xml:space="preserve"> modulation order) </w:t>
                            </w:r>
                            <m:oMath>
                              <m:r>
                                <m:rPr>
                                  <m:sty m:val="p"/>
                                </m:rPr>
                                <w:rPr>
                                  <w:rFonts w:ascii="Cambria Math" w:hAnsi="Cambria Math"/>
                                  <w:sz w:val="20"/>
                                  <w:szCs w:val="20"/>
                                </w:rPr>
                                <m:t>≤</m:t>
                              </m:r>
                            </m:oMath>
                            <w:r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w:t>
                            </w:r>
                          </w:p>
                          <w:p w14:paraId="03B62A09" w14:textId="77777777" w:rsidR="005604FE" w:rsidRPr="00043927" w:rsidRDefault="005604FE" w:rsidP="005604FE">
                            <w:pPr>
                              <w:spacing w:before="120" w:after="120"/>
                              <w:ind w:left="720"/>
                              <w:rPr>
                                <w:sz w:val="20"/>
                                <w:szCs w:val="20"/>
                              </w:rPr>
                            </w:pPr>
                            <w:r w:rsidRPr="0062215A">
                              <w:rPr>
                                <w:sz w:val="20"/>
                                <w:szCs w:val="20"/>
                              </w:rPr>
                              <w:t>then the UE can decode the transport block meeting a BLER target.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1C99B1" id="Text Box 3" o:spid="_x0000_s102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hzSzTzwCAAB/BAAADgAAAAAAAAAA&#13;&#10;AAAAAAAuAgAAZHJzL2Uyb0RvYy54bWxQSwECLQAUAAYACAAAACEABTJjidoAAAAKAQAADwAAAAAA&#13;&#10;AAAAAAAAAACWBAAAZHJzL2Rvd25yZXYueG1sUEsFBgAAAAAEAAQA8wAAAJ0FAAAAAA==&#13;&#10;" filled="f" strokeweight=".5pt">
                <v:fill o:detectmouseclick="t"/>
                <v:textbox style="mso-fit-shape-to-text:t">
                  <w:txbxContent>
                    <w:p w14:paraId="2ABDE79F" w14:textId="77777777" w:rsidR="005604FE" w:rsidRDefault="005604FE" w:rsidP="005604FE">
                      <w:pPr>
                        <w:spacing w:before="120" w:after="120"/>
                        <w:ind w:left="720"/>
                        <w:rPr>
                          <w:sz w:val="20"/>
                          <w:szCs w:val="20"/>
                        </w:rPr>
                      </w:pPr>
                      <w:r>
                        <w:rPr>
                          <w:sz w:val="20"/>
                          <w:szCs w:val="20"/>
                        </w:rPr>
                        <w:t xml:space="preserve">With transmissions for a new transport block with the same TBS size of the current PDSCH with the same transmission parameters as for the previous transmissions for the current transport </w:t>
                      </w:r>
                      <w:proofErr w:type="gramStart"/>
                      <w:r>
                        <w:rPr>
                          <w:sz w:val="20"/>
                          <w:szCs w:val="20"/>
                        </w:rPr>
                        <w:t>block’s</w:t>
                      </w:r>
                      <w:proofErr w:type="gramEnd"/>
                      <w:r>
                        <w:rPr>
                          <w:sz w:val="20"/>
                          <w:szCs w:val="20"/>
                        </w:rPr>
                        <w:t xml:space="preserve">, and </w:t>
                      </w:r>
                    </w:p>
                    <w:p w14:paraId="526B9168" w14:textId="77777777" w:rsidR="005604FE" w:rsidRPr="0062215A" w:rsidRDefault="005604FE" w:rsidP="005604FE">
                      <w:pPr>
                        <w:spacing w:before="120" w:after="120"/>
                        <w:ind w:left="720"/>
                        <w:rPr>
                          <w:sz w:val="20"/>
                          <w:szCs w:val="20"/>
                        </w:rPr>
                      </w:pPr>
                      <w:r w:rsidRPr="0062215A">
                        <w:rPr>
                          <w:sz w:val="20"/>
                          <w:szCs w:val="20"/>
                        </w:rPr>
                        <w:t xml:space="preserve">If [the spectral efficiency of a </w:t>
                      </w:r>
                      <w:r>
                        <w:rPr>
                          <w:sz w:val="20"/>
                          <w:szCs w:val="20"/>
                        </w:rPr>
                        <w:t>retransmission</w:t>
                      </w:r>
                      <w:r w:rsidRPr="0062215A">
                        <w:rPr>
                          <w:sz w:val="20"/>
                          <w:szCs w:val="20"/>
                        </w:rPr>
                        <w:t xml:space="preserve"> </w:t>
                      </w:r>
                      <w:proofErr w:type="gramStart"/>
                      <w:r w:rsidRPr="0062215A">
                        <w:rPr>
                          <w:sz w:val="20"/>
                          <w:szCs w:val="20"/>
                        </w:rPr>
                        <w:t xml:space="preserve">of </w:t>
                      </w:r>
                      <w:r>
                        <w:rPr>
                          <w:sz w:val="20"/>
                          <w:szCs w:val="20"/>
                        </w:rPr>
                        <w:t xml:space="preserve"> the</w:t>
                      </w:r>
                      <w:proofErr w:type="gramEnd"/>
                      <w:r>
                        <w:rPr>
                          <w:sz w:val="20"/>
                          <w:szCs w:val="20"/>
                        </w:rPr>
                        <w:t xml:space="preserve"> new</w:t>
                      </w:r>
                      <w:r w:rsidRPr="0062215A">
                        <w:rPr>
                          <w:sz w:val="20"/>
                          <w:szCs w:val="20"/>
                        </w:rPr>
                        <w:t xml:space="preserve"> transport block] = (TBS size </w:t>
                      </w:r>
                      <w:r>
                        <w:rPr>
                          <w:rStyle w:val="CommentReference"/>
                        </w:rPr>
                        <w:t/>
                      </w:r>
                      <w:r w:rsidRPr="0062215A">
                        <w:rPr>
                          <w:sz w:val="20"/>
                          <w:szCs w:val="20"/>
                        </w:rPr>
                        <w:t xml:space="preserve">in bytes </w:t>
                      </w:r>
                      <m:oMath>
                        <m:r>
                          <m:rPr>
                            <m:sty m:val="p"/>
                          </m:rPr>
                          <w:rPr>
                            <w:rFonts w:ascii="Cambria Math" w:hAnsi="Cambria Math"/>
                            <w:sz w:val="20"/>
                            <w:szCs w:val="20"/>
                          </w:rPr>
                          <m:t>×8</m:t>
                        </m:r>
                      </m:oMath>
                      <w:r w:rsidRPr="0062215A">
                        <w:rPr>
                          <w:sz w:val="20"/>
                          <w:szCs w:val="20"/>
                        </w:rPr>
                        <w:t xml:space="preserve">)/(available REs for PDSCH data </w:t>
                      </w:r>
                      <m:oMath>
                        <m:r>
                          <m:rPr>
                            <m:sty m:val="p"/>
                          </m:rPr>
                          <w:rPr>
                            <w:rFonts w:ascii="Cambria Math" w:hAnsi="Cambria Math"/>
                            <w:sz w:val="20"/>
                            <w:szCs w:val="20"/>
                          </w:rPr>
                          <m:t>×</m:t>
                        </m:r>
                      </m:oMath>
                      <w:r w:rsidRPr="0062215A">
                        <w:rPr>
                          <w:sz w:val="20"/>
                          <w:szCs w:val="20"/>
                        </w:rPr>
                        <w:t xml:space="preserve"> modulation order) </w:t>
                      </w:r>
                      <m:oMath>
                        <m:r>
                          <m:rPr>
                            <m:sty m:val="p"/>
                          </m:rPr>
                          <w:rPr>
                            <w:rFonts w:ascii="Cambria Math" w:hAnsi="Cambria Math"/>
                            <w:sz w:val="20"/>
                            <w:szCs w:val="20"/>
                          </w:rPr>
                          <m:t>≤</m:t>
                        </m:r>
                      </m:oMath>
                      <w:r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w:t>
                      </w:r>
                    </w:p>
                    <w:p w14:paraId="03B62A09" w14:textId="77777777" w:rsidR="005604FE" w:rsidRPr="00043927" w:rsidRDefault="005604FE" w:rsidP="005604FE">
                      <w:pPr>
                        <w:spacing w:before="120" w:after="120"/>
                        <w:ind w:left="720"/>
                        <w:rPr>
                          <w:sz w:val="20"/>
                          <w:szCs w:val="20"/>
                        </w:rPr>
                      </w:pPr>
                      <w:r w:rsidRPr="0062215A">
                        <w:rPr>
                          <w:sz w:val="20"/>
                          <w:szCs w:val="20"/>
                        </w:rPr>
                        <w:t>then the UE can decode the transport block meeting a BLER target.</w:t>
                      </w:r>
                    </w:p>
                  </w:txbxContent>
                </v:textbox>
                <w10:wrap type="square"/>
              </v:shape>
            </w:pict>
          </mc:Fallback>
        </mc:AlternateContent>
      </w:r>
      <w:r>
        <w:rPr>
          <w:sz w:val="20"/>
          <w:szCs w:val="20"/>
        </w:rPr>
        <w:t>For transmission with CBG based transmission for a transport block, there seems not a clear way to define the UE assumptions as increasingly more CBGs can be decoded correctly, and there is no fixed target such as decoding a transport block correctly to refer to.</w:t>
      </w:r>
    </w:p>
    <w:p w14:paraId="3C700EA0" w14:textId="77777777" w:rsidR="005604FE" w:rsidRDefault="005604FE" w:rsidP="005604FE">
      <w:pPr>
        <w:spacing w:before="120" w:after="120"/>
        <w:rPr>
          <w:sz w:val="20"/>
          <w:szCs w:val="20"/>
        </w:rPr>
      </w:pPr>
      <w:r>
        <w:rPr>
          <w:sz w:val="20"/>
          <w:szCs w:val="20"/>
        </w:rPr>
        <w:t>For B), the condition can be formulated as:</w:t>
      </w:r>
      <w:r>
        <w:rPr>
          <w:noProof/>
        </w:rPr>
        <mc:AlternateContent>
          <mc:Choice Requires="wps">
            <w:drawing>
              <wp:anchor distT="0" distB="0" distL="114300" distR="114300" simplePos="0" relativeHeight="251664384" behindDoc="0" locked="0" layoutInCell="1" allowOverlap="1" wp14:anchorId="0D1202E0" wp14:editId="0705078C">
                <wp:simplePos x="0" y="0"/>
                <wp:positionH relativeFrom="column">
                  <wp:posOffset>0</wp:posOffset>
                </wp:positionH>
                <wp:positionV relativeFrom="paragraph">
                  <wp:posOffset>220980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775A48" w14:textId="7E161BF2" w:rsidR="005604FE" w:rsidRPr="0062215A" w:rsidRDefault="005604FE" w:rsidP="005604FE">
                            <w:pPr>
                              <w:spacing w:before="120" w:after="120"/>
                              <w:ind w:left="720"/>
                              <w:rPr>
                                <w:sz w:val="20"/>
                                <w:szCs w:val="20"/>
                              </w:rPr>
                            </w:pPr>
                            <w:r w:rsidRPr="0062215A">
                              <w:rPr>
                                <w:sz w:val="20"/>
                                <w:szCs w:val="20"/>
                              </w:rPr>
                              <w:t>If [the spectral efficiency of a</w:t>
                            </w:r>
                            <w:r>
                              <w:rPr>
                                <w:sz w:val="20"/>
                                <w:szCs w:val="20"/>
                              </w:rPr>
                              <w:t xml:space="preserve">n initial </w:t>
                            </w:r>
                            <w:r w:rsidRPr="0062215A">
                              <w:rPr>
                                <w:sz w:val="20"/>
                                <w:szCs w:val="20"/>
                              </w:rPr>
                              <w:t xml:space="preserve">of </w:t>
                            </w:r>
                            <w:r>
                              <w:rPr>
                                <w:sz w:val="20"/>
                                <w:szCs w:val="20"/>
                              </w:rPr>
                              <w:t>a</w:t>
                            </w:r>
                            <w:r w:rsidRPr="0062215A">
                              <w:rPr>
                                <w:sz w:val="20"/>
                                <w:szCs w:val="20"/>
                              </w:rPr>
                              <w:t xml:space="preserve"> transport block</w:t>
                            </w:r>
                            <w:r>
                              <w:rPr>
                                <w:sz w:val="20"/>
                                <w:szCs w:val="20"/>
                              </w:rPr>
                              <w:t xml:space="preserve"> at the same TBS size of the current PDSCH</w:t>
                            </w:r>
                            <w:r w:rsidRPr="0062215A">
                              <w:rPr>
                                <w:sz w:val="20"/>
                                <w:szCs w:val="20"/>
                              </w:rPr>
                              <w:t xml:space="preserve">] = (TBS size in bytes </w:t>
                            </w:r>
                            <m:oMath>
                              <m:r>
                                <m:rPr>
                                  <m:sty m:val="p"/>
                                </m:rPr>
                                <w:rPr>
                                  <w:rFonts w:ascii="Cambria Math" w:hAnsi="Cambria Math"/>
                                  <w:sz w:val="20"/>
                                  <w:szCs w:val="20"/>
                                </w:rPr>
                                <m:t>×8</m:t>
                              </m:r>
                            </m:oMath>
                            <w:r w:rsidRPr="0062215A">
                              <w:rPr>
                                <w:sz w:val="20"/>
                                <w:szCs w:val="20"/>
                              </w:rPr>
                              <w:t xml:space="preserve">)/(available REs for PDSCH data </w:t>
                            </w:r>
                            <m:oMath>
                              <m:r>
                                <m:rPr>
                                  <m:sty m:val="p"/>
                                </m:rPr>
                                <w:rPr>
                                  <w:rFonts w:ascii="Cambria Math" w:hAnsi="Cambria Math"/>
                                  <w:sz w:val="20"/>
                                  <w:szCs w:val="20"/>
                                </w:rPr>
                                <m:t>×</m:t>
                              </m:r>
                            </m:oMath>
                            <w:r w:rsidRPr="0062215A">
                              <w:rPr>
                                <w:sz w:val="20"/>
                                <w:szCs w:val="20"/>
                              </w:rPr>
                              <w:t xml:space="preserve"> modulation order) </w:t>
                            </w:r>
                            <m:oMath>
                              <m:r>
                                <m:rPr>
                                  <m:sty m:val="p"/>
                                </m:rPr>
                                <w:rPr>
                                  <w:rFonts w:ascii="Cambria Math" w:hAnsi="Cambria Math"/>
                                  <w:sz w:val="20"/>
                                  <w:szCs w:val="20"/>
                                </w:rPr>
                                <m:t>≤</m:t>
                              </m:r>
                            </m:oMath>
                            <w:r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w:t>
                            </w:r>
                          </w:p>
                          <w:p w14:paraId="43CF7324" w14:textId="77777777" w:rsidR="005604FE" w:rsidRPr="00043927" w:rsidRDefault="005604FE" w:rsidP="005604FE">
                            <w:pPr>
                              <w:spacing w:before="120" w:after="120"/>
                              <w:ind w:left="720"/>
                              <w:rPr>
                                <w:sz w:val="20"/>
                                <w:szCs w:val="20"/>
                              </w:rPr>
                            </w:pPr>
                            <w:r w:rsidRPr="0062215A">
                              <w:rPr>
                                <w:sz w:val="20"/>
                                <w:szCs w:val="20"/>
                              </w:rPr>
                              <w:t>then the UE can decode the transport block meeting a BLER target.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1202E0" id="Text Box 4" o:spid="_x0000_s1030" type="#_x0000_t202" style="position:absolute;margin-left:0;margin-top:17.4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" filled="f" strokeweight=".5pt">
                <v:fill o:detectmouseclick="t"/>
                <v:textbox style="mso-fit-shape-to-text:t">
                  <w:txbxContent>
                    <w:p w14:paraId="7E775A48" w14:textId="7E161BF2" w:rsidR="005604FE" w:rsidRPr="0062215A" w:rsidRDefault="005604FE" w:rsidP="005604FE">
                      <w:pPr>
                        <w:spacing w:before="120" w:after="120"/>
                        <w:ind w:left="720"/>
                        <w:rPr>
                          <w:sz w:val="20"/>
                          <w:szCs w:val="20"/>
                        </w:rPr>
                      </w:pPr>
                      <w:r w:rsidRPr="0062215A">
                        <w:rPr>
                          <w:sz w:val="20"/>
                          <w:szCs w:val="20"/>
                        </w:rPr>
                        <w:t>If [the spectral efficiency of a</w:t>
                      </w:r>
                      <w:r>
                        <w:rPr>
                          <w:sz w:val="20"/>
                          <w:szCs w:val="20"/>
                        </w:rPr>
                        <w:t xml:space="preserve">n initial </w:t>
                      </w:r>
                      <w:r w:rsidRPr="0062215A">
                        <w:rPr>
                          <w:sz w:val="20"/>
                          <w:szCs w:val="20"/>
                        </w:rPr>
                        <w:t xml:space="preserve">of </w:t>
                      </w:r>
                      <w:r>
                        <w:rPr>
                          <w:sz w:val="20"/>
                          <w:szCs w:val="20"/>
                        </w:rPr>
                        <w:t>a</w:t>
                      </w:r>
                      <w:r w:rsidRPr="0062215A">
                        <w:rPr>
                          <w:sz w:val="20"/>
                          <w:szCs w:val="20"/>
                        </w:rPr>
                        <w:t xml:space="preserve"> transport block</w:t>
                      </w:r>
                      <w:r>
                        <w:rPr>
                          <w:sz w:val="20"/>
                          <w:szCs w:val="20"/>
                        </w:rPr>
                        <w:t xml:space="preserve"> at the same TBS size of the current PDSCH</w:t>
                      </w:r>
                      <w:r w:rsidRPr="0062215A">
                        <w:rPr>
                          <w:sz w:val="20"/>
                          <w:szCs w:val="20"/>
                        </w:rPr>
                        <w:t xml:space="preserve">] = (TBS size </w:t>
                      </w:r>
                      <w:r>
                        <w:rPr>
                          <w:rStyle w:val="CommentReference"/>
                        </w:rPr>
                        <w:t/>
                      </w:r>
                      <w:r w:rsidRPr="0062215A">
                        <w:rPr>
                          <w:sz w:val="20"/>
                          <w:szCs w:val="20"/>
                        </w:rPr>
                        <w:t xml:space="preserve">in bytes </w:t>
                      </w:r>
                      <m:oMath>
                        <m:r>
                          <m:rPr>
                            <m:sty m:val="p"/>
                          </m:rPr>
                          <w:rPr>
                            <w:rFonts w:ascii="Cambria Math" w:hAnsi="Cambria Math"/>
                            <w:sz w:val="20"/>
                            <w:szCs w:val="20"/>
                          </w:rPr>
                          <m:t>×8</m:t>
                        </m:r>
                      </m:oMath>
                      <w:r w:rsidRPr="0062215A">
                        <w:rPr>
                          <w:sz w:val="20"/>
                          <w:szCs w:val="20"/>
                        </w:rPr>
                        <w:t>)</w:t>
                      </w:r>
                      <w:proofErr w:type="gramStart"/>
                      <w:r w:rsidRPr="0062215A">
                        <w:rPr>
                          <w:sz w:val="20"/>
                          <w:szCs w:val="20"/>
                        </w:rPr>
                        <w:t>/(</w:t>
                      </w:r>
                      <w:proofErr w:type="gramEnd"/>
                      <w:r w:rsidRPr="0062215A">
                        <w:rPr>
                          <w:sz w:val="20"/>
                          <w:szCs w:val="20"/>
                        </w:rPr>
                        <w:t xml:space="preserve">available REs for PDSCH data </w:t>
                      </w:r>
                      <m:oMath>
                        <m:r>
                          <m:rPr>
                            <m:sty m:val="p"/>
                          </m:rPr>
                          <w:rPr>
                            <w:rFonts w:ascii="Cambria Math" w:hAnsi="Cambria Math"/>
                            <w:sz w:val="20"/>
                            <w:szCs w:val="20"/>
                          </w:rPr>
                          <m:t>×</m:t>
                        </m:r>
                      </m:oMath>
                      <w:r w:rsidRPr="0062215A">
                        <w:rPr>
                          <w:sz w:val="20"/>
                          <w:szCs w:val="20"/>
                        </w:rPr>
                        <w:t xml:space="preserve"> modulation order) </w:t>
                      </w:r>
                      <m:oMath>
                        <m:r>
                          <m:rPr>
                            <m:sty m:val="p"/>
                          </m:rPr>
                          <w:rPr>
                            <w:rFonts w:ascii="Cambria Math" w:hAnsi="Cambria Math"/>
                            <w:sz w:val="20"/>
                            <w:szCs w:val="20"/>
                          </w:rPr>
                          <m:t>≤</m:t>
                        </m:r>
                      </m:oMath>
                      <w:r w:rsidRPr="0062215A">
                        <w:rPr>
                          <w:sz w:val="20"/>
                          <w:szCs w:val="20"/>
                        </w:rPr>
                        <w:t xml:space="preserve"> [spectral efficiency of the indicated MCS </w:t>
                      </w:r>
                      <m:oMath>
                        <m:sSub>
                          <m:sSubPr>
                            <m:ctrlPr>
                              <w:rPr>
                                <w:rFonts w:ascii="Cambria Math" w:hAnsi="Cambria Math"/>
                                <w:sz w:val="20"/>
                                <w:szCs w:val="20"/>
                              </w:rPr>
                            </m:ctrlPr>
                          </m:sSubPr>
                          <m:e>
                            <m:r>
                              <m:rPr>
                                <m:sty m:val="p"/>
                              </m:rPr>
                              <w:rPr>
                                <w:rFonts w:ascii="Cambria Math" w:hAnsi="Cambria Math"/>
                                <w:sz w:val="20"/>
                                <w:szCs w:val="20"/>
                              </w:rPr>
                              <m:t>I</m:t>
                            </m:r>
                          </m:e>
                          <m:sub>
                            <m:sSub>
                              <m:sSubPr>
                                <m:ctrlPr>
                                  <w:rPr>
                                    <w:rFonts w:ascii="Cambria Math" w:hAnsi="Cambria Math"/>
                                    <w:sz w:val="20"/>
                                    <w:szCs w:val="20"/>
                                  </w:rPr>
                                </m:ctrlPr>
                              </m:sSubPr>
                              <m:e>
                                <m:r>
                                  <m:rPr>
                                    <m:nor/>
                                  </m:rPr>
                                  <w:rPr>
                                    <w:sz w:val="20"/>
                                    <w:szCs w:val="20"/>
                                  </w:rPr>
                                  <m:t>MCS</m:t>
                                </m:r>
                              </m:e>
                              <m:sub>
                                <m:r>
                                  <m:rPr>
                                    <m:nor/>
                                  </m:rPr>
                                  <w:rPr>
                                    <w:sz w:val="20"/>
                                    <w:szCs w:val="20"/>
                                  </w:rPr>
                                  <m:t>target</m:t>
                                </m:r>
                              </m:sub>
                            </m:sSub>
                          </m:sub>
                        </m:sSub>
                      </m:oMath>
                      <w:r w:rsidRPr="0062215A">
                        <w:rPr>
                          <w:sz w:val="20"/>
                          <w:szCs w:val="20"/>
                        </w:rPr>
                        <w:t>],</w:t>
                      </w:r>
                    </w:p>
                    <w:p w14:paraId="43CF7324" w14:textId="77777777" w:rsidR="005604FE" w:rsidRPr="00043927" w:rsidRDefault="005604FE" w:rsidP="005604FE">
                      <w:pPr>
                        <w:spacing w:before="120" w:after="120"/>
                        <w:ind w:left="720"/>
                        <w:rPr>
                          <w:sz w:val="20"/>
                          <w:szCs w:val="20"/>
                        </w:rPr>
                      </w:pPr>
                      <w:r w:rsidRPr="0062215A">
                        <w:rPr>
                          <w:sz w:val="20"/>
                          <w:szCs w:val="20"/>
                        </w:rPr>
                        <w:t>then the UE can decode the transport block meeting a BLER target.</w:t>
                      </w:r>
                    </w:p>
                  </w:txbxContent>
                </v:textbox>
                <w10:wrap type="square"/>
              </v:shape>
            </w:pict>
          </mc:Fallback>
        </mc:AlternateContent>
      </w:r>
    </w:p>
    <w:p w14:paraId="7817239B" w14:textId="77777777" w:rsidR="005604FE" w:rsidRPr="00626C2F" w:rsidRDefault="005604FE" w:rsidP="00626C2F"/>
    <w:p w14:paraId="1D6BFC79" w14:textId="6E1D8CE3" w:rsidR="002C356D" w:rsidRPr="002C356D" w:rsidRDefault="002C356D" w:rsidP="002C356D">
      <w:pPr>
        <w:pStyle w:val="Heading2"/>
      </w:pPr>
      <w:r>
        <w:t>UCI feedback aspects</w:t>
      </w:r>
    </w:p>
    <w:p w14:paraId="0C707FCA" w14:textId="1B150790" w:rsidR="005E791A" w:rsidRPr="007823F2" w:rsidRDefault="005E791A" w:rsidP="005E791A">
      <w:pPr>
        <w:rPr>
          <w:sz w:val="20"/>
          <w:szCs w:val="20"/>
        </w:rPr>
      </w:pPr>
      <w:r w:rsidRPr="007823F2">
        <w:rPr>
          <w:sz w:val="20"/>
          <w:szCs w:val="20"/>
        </w:rPr>
        <w:t xml:space="preserve">On </w:t>
      </w:r>
      <w:r w:rsidR="0098564D">
        <w:rPr>
          <w:sz w:val="20"/>
          <w:szCs w:val="20"/>
        </w:rPr>
        <w:t xml:space="preserve">Delta-MCS </w:t>
      </w:r>
      <w:r w:rsidR="00F12320" w:rsidRPr="007823F2">
        <w:rPr>
          <w:sz w:val="20"/>
          <w:szCs w:val="20"/>
        </w:rPr>
        <w:t>enhancements, the</w:t>
      </w:r>
      <w:r w:rsidRPr="007823F2">
        <w:rPr>
          <w:sz w:val="20"/>
          <w:szCs w:val="20"/>
        </w:rPr>
        <w:t xml:space="preserve"> resulted CSI payload depends on the PDSCH decoding outcome: if the PDSCH is decoded successfully with a high margin, then a simple ACK is enough, on the other hand, if the PDSCH decoding is not successful or succeeds with a low margin, beyond HARQ-ACK, additional information is required. </w:t>
      </w:r>
    </w:p>
    <w:p w14:paraId="3E364EAF" w14:textId="447559FA" w:rsidR="005E791A" w:rsidRPr="007823F2" w:rsidRDefault="005E791A" w:rsidP="005E791A">
      <w:pPr>
        <w:rPr>
          <w:sz w:val="20"/>
          <w:szCs w:val="20"/>
        </w:rPr>
      </w:pPr>
    </w:p>
    <w:p w14:paraId="40445DA0" w14:textId="124904DD" w:rsidR="005E791A" w:rsidRDefault="00F12320" w:rsidP="005E791A">
      <w:pPr>
        <w:ind w:left="-5" w:right="194"/>
        <w:rPr>
          <w:sz w:val="20"/>
          <w:szCs w:val="20"/>
        </w:rPr>
      </w:pPr>
      <w:r w:rsidRPr="007823F2">
        <w:rPr>
          <w:sz w:val="20"/>
          <w:szCs w:val="20"/>
        </w:rPr>
        <w:t>First,</w:t>
      </w:r>
      <w:r w:rsidR="005E791A" w:rsidRPr="007823F2">
        <w:rPr>
          <w:sz w:val="20"/>
          <w:szCs w:val="20"/>
        </w:rPr>
        <w:t xml:space="preserve"> we observe </w:t>
      </w:r>
      <w:r w:rsidR="0098564D">
        <w:rPr>
          <w:sz w:val="20"/>
          <w:szCs w:val="20"/>
        </w:rPr>
        <w:t xml:space="preserve">Delta-MCS </w:t>
      </w:r>
      <w:r w:rsidR="005E791A" w:rsidRPr="007823F2">
        <w:rPr>
          <w:sz w:val="20"/>
          <w:szCs w:val="20"/>
        </w:rPr>
        <w:t xml:space="preserve">feedback can be treated as something between HARQ-ACK feedback and CSI feedback. </w:t>
      </w:r>
    </w:p>
    <w:p w14:paraId="68BB4F3E" w14:textId="53527C6A" w:rsidR="002E0792" w:rsidRDefault="002E0792" w:rsidP="002E0792">
      <w:pPr>
        <w:pStyle w:val="Heading3"/>
      </w:pPr>
      <w:r>
        <w:t>Delta-MCS feedback for both ACK and NACK</w:t>
      </w:r>
    </w:p>
    <w:p w14:paraId="1A6F5CF3" w14:textId="77777777" w:rsidR="007823F2" w:rsidRDefault="007823F2" w:rsidP="007823F2">
      <w:pPr>
        <w:rPr>
          <w:szCs w:val="20"/>
        </w:rPr>
      </w:pPr>
      <w:r w:rsidRPr="00FC2EEE">
        <w:rPr>
          <w:noProof/>
          <w:szCs w:val="20"/>
        </w:rPr>
        <w:drawing>
          <wp:inline distT="0" distB="0" distL="0" distR="0" wp14:anchorId="66DAB28B" wp14:editId="6F007BA0">
            <wp:extent cx="4036505" cy="2002485"/>
            <wp:effectExtent l="0" t="0" r="2540" b="444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8"/>
                    <a:stretch>
                      <a:fillRect/>
                    </a:stretch>
                  </pic:blipFill>
                  <pic:spPr>
                    <a:xfrm>
                      <a:off x="0" y="0"/>
                      <a:ext cx="4128660" cy="2048203"/>
                    </a:xfrm>
                    <a:prstGeom prst="rect">
                      <a:avLst/>
                    </a:prstGeom>
                  </pic:spPr>
                </pic:pic>
              </a:graphicData>
            </a:graphic>
          </wp:inline>
        </w:drawing>
      </w:r>
    </w:p>
    <w:p w14:paraId="3D4DA5B4" w14:textId="0A6475C1" w:rsidR="007823F2" w:rsidRDefault="007823F2" w:rsidP="007823F2">
      <w:pPr>
        <w:pStyle w:val="Caption"/>
      </w:pPr>
      <w:r>
        <w:t xml:space="preserve">Figure 1 Soft NACK/ACK schemes as example for </w:t>
      </w:r>
      <w:r w:rsidR="0098564D">
        <w:t xml:space="preserve">Delta-MCS </w:t>
      </w:r>
      <w:r>
        <w:t>enhancement</w:t>
      </w:r>
    </w:p>
    <w:p w14:paraId="6EFAC36F" w14:textId="77777777" w:rsidR="007823F2" w:rsidRPr="007823F2" w:rsidRDefault="007823F2" w:rsidP="005E791A">
      <w:pPr>
        <w:ind w:left="-5" w:right="194"/>
        <w:rPr>
          <w:sz w:val="20"/>
          <w:szCs w:val="20"/>
        </w:rPr>
      </w:pPr>
    </w:p>
    <w:p w14:paraId="6509B3D2" w14:textId="7B7C62F0" w:rsidR="005E791A" w:rsidRPr="007823F2" w:rsidRDefault="005E791A" w:rsidP="005E791A">
      <w:pPr>
        <w:rPr>
          <w:sz w:val="20"/>
          <w:szCs w:val="20"/>
        </w:rPr>
      </w:pPr>
    </w:p>
    <w:p w14:paraId="283EF351" w14:textId="0313811E" w:rsidR="005E791A" w:rsidRPr="007823F2" w:rsidRDefault="005E791A" w:rsidP="005E791A">
      <w:pPr>
        <w:ind w:left="-5" w:right="194"/>
        <w:rPr>
          <w:sz w:val="20"/>
          <w:szCs w:val="20"/>
        </w:rPr>
      </w:pPr>
      <w:r w:rsidRPr="007823F2">
        <w:rPr>
          <w:sz w:val="20"/>
          <w:szCs w:val="20"/>
        </w:rPr>
        <w:t xml:space="preserve">Assume there can be up to four states for PDSCH decoding outcome: </w:t>
      </w:r>
      <w:r w:rsidRPr="007823F2">
        <w:rPr>
          <w:sz w:val="20"/>
          <w:szCs w:val="20"/>
          <w:highlight w:val="yellow"/>
        </w:rPr>
        <w:t>high ACK, low ACK, low NACK, high NACK</w:t>
      </w:r>
      <w:r w:rsidR="007823F2">
        <w:rPr>
          <w:sz w:val="20"/>
          <w:szCs w:val="20"/>
        </w:rPr>
        <w:t xml:space="preserve"> as shown in Figure 1. </w:t>
      </w:r>
      <w:r w:rsidRPr="007823F2">
        <w:rPr>
          <w:sz w:val="20"/>
          <w:szCs w:val="20"/>
        </w:rPr>
        <w:t xml:space="preserve">With high ACK, PDSCH decoding succeeds with a high margin, little or no additional feedback information is generated; with low ACK, PDSCH decoding succeeds with a low margin, additional feedback information is generated such as (delta CQI/MCS, equivalent CQI/MCS for the reception up to now, etc); with low NACK, PDSCH decoding fails with a low margin (PDSCH decoding almost succeeds), additional feedback </w:t>
      </w:r>
      <w:r w:rsidRPr="007823F2">
        <w:rPr>
          <w:sz w:val="20"/>
          <w:szCs w:val="20"/>
        </w:rPr>
        <w:lastRenderedPageBreak/>
        <w:t>information is generated such as (delta CQI/MCS, equivalent CQI/MCS for the reception up to now, etc); with high NACK, PDSCH decoding fails with a high margin (PDSCH decoding fails miserably), additional feedback information is generated such as (delta CQI/MCS, equivalent CQI/MCS for the reception up to now, etc).</w:t>
      </w:r>
    </w:p>
    <w:p w14:paraId="120939C7" w14:textId="77777777" w:rsidR="005E791A" w:rsidRPr="007823F2" w:rsidRDefault="005E791A" w:rsidP="005E791A">
      <w:pPr>
        <w:ind w:left="-5" w:right="194"/>
        <w:rPr>
          <w:sz w:val="20"/>
          <w:szCs w:val="20"/>
        </w:rPr>
      </w:pPr>
    </w:p>
    <w:p w14:paraId="531628CF" w14:textId="42EF6B9E" w:rsidR="005E791A" w:rsidRPr="007823F2" w:rsidRDefault="005E791A" w:rsidP="00F12320">
      <w:pPr>
        <w:spacing w:after="325"/>
        <w:ind w:right="194"/>
        <w:rPr>
          <w:sz w:val="20"/>
          <w:szCs w:val="20"/>
        </w:rPr>
      </w:pPr>
      <w:r w:rsidRPr="007823F2">
        <w:rPr>
          <w:sz w:val="20"/>
          <w:szCs w:val="20"/>
        </w:rPr>
        <w:t xml:space="preserve">In </w:t>
      </w:r>
      <w:r w:rsidR="00EE6804" w:rsidRPr="007823F2">
        <w:rPr>
          <w:sz w:val="20"/>
          <w:szCs w:val="20"/>
        </w:rPr>
        <w:t>general,</w:t>
      </w:r>
      <w:r w:rsidRPr="007823F2">
        <w:rPr>
          <w:sz w:val="20"/>
          <w:szCs w:val="20"/>
        </w:rPr>
        <w:t xml:space="preserve"> the </w:t>
      </w:r>
      <w:r w:rsidR="0098564D">
        <w:rPr>
          <w:sz w:val="20"/>
          <w:szCs w:val="20"/>
        </w:rPr>
        <w:t xml:space="preserve">Delta-MCS </w:t>
      </w:r>
      <w:r w:rsidRPr="007823F2">
        <w:rPr>
          <w:sz w:val="20"/>
          <w:szCs w:val="20"/>
        </w:rPr>
        <w:t>feedback payload can be small for some code states, and it can be large for other cases.</w:t>
      </w:r>
    </w:p>
    <w:p w14:paraId="5C972472" w14:textId="07620F37" w:rsidR="007823F2" w:rsidRPr="007823F2" w:rsidRDefault="007823F2" w:rsidP="007823F2">
      <w:pPr>
        <w:ind w:left="-5" w:right="194"/>
        <w:rPr>
          <w:sz w:val="20"/>
          <w:szCs w:val="20"/>
        </w:rPr>
      </w:pPr>
      <w:r w:rsidRPr="007823F2">
        <w:rPr>
          <w:sz w:val="20"/>
          <w:szCs w:val="20"/>
        </w:rPr>
        <w:t xml:space="preserve">First we consider the case where the </w:t>
      </w:r>
      <w:r w:rsidR="0098564D">
        <w:rPr>
          <w:sz w:val="20"/>
          <w:szCs w:val="20"/>
        </w:rPr>
        <w:t xml:space="preserve">Delta-MCS </w:t>
      </w:r>
      <w:r w:rsidRPr="007823F2">
        <w:rPr>
          <w:sz w:val="20"/>
          <w:szCs w:val="20"/>
        </w:rPr>
        <w:t>feedback is carried over PUCCH, and we have a similar consideration for PUSCH. Due to the uncertainty in the feedback payload, in general, we want to divide the UCI payload into two parts, in the first part (UCI part I), a fixed payload is carried irrespective of PDSCH decoding outcome; in the second part (UCI part II), additional feedback information may be carried according to the payload content in the first part.</w:t>
      </w:r>
    </w:p>
    <w:p w14:paraId="2D5E0DD2" w14:textId="77777777" w:rsidR="007823F2" w:rsidRPr="007823F2" w:rsidRDefault="007823F2" w:rsidP="007823F2">
      <w:pPr>
        <w:ind w:left="-5" w:right="194"/>
        <w:rPr>
          <w:sz w:val="20"/>
          <w:szCs w:val="20"/>
        </w:rPr>
      </w:pPr>
    </w:p>
    <w:p w14:paraId="06AFE885" w14:textId="06DA8532" w:rsidR="00F12320" w:rsidRDefault="00F12320" w:rsidP="00F12320">
      <w:pPr>
        <w:spacing w:after="143"/>
        <w:ind w:right="194"/>
        <w:rPr>
          <w:sz w:val="20"/>
          <w:szCs w:val="20"/>
        </w:rPr>
      </w:pPr>
      <w:r>
        <w:rPr>
          <w:sz w:val="20"/>
          <w:szCs w:val="20"/>
        </w:rPr>
        <w:t>We can consider the following scheme</w:t>
      </w:r>
      <w:r w:rsidR="007823F2" w:rsidRPr="007823F2">
        <w:rPr>
          <w:sz w:val="20"/>
          <w:szCs w:val="20"/>
        </w:rPr>
        <w:t xml:space="preserve">: </w:t>
      </w:r>
    </w:p>
    <w:p w14:paraId="0C44F40E" w14:textId="3CB4E1E1" w:rsidR="007823F2" w:rsidRPr="007823F2" w:rsidRDefault="007823F2" w:rsidP="007823F2">
      <w:pPr>
        <w:spacing w:after="143"/>
        <w:ind w:left="-15" w:right="194" w:firstLine="299"/>
        <w:rPr>
          <w:sz w:val="20"/>
          <w:szCs w:val="20"/>
        </w:rPr>
      </w:pPr>
      <w:r w:rsidRPr="007823F2">
        <w:rPr>
          <w:sz w:val="20"/>
          <w:szCs w:val="20"/>
        </w:rPr>
        <w:t xml:space="preserve">a modified HARQ-ACK is carried in UCI part I, ”1” for high ACK, ”0” for the other cases (note in this case low ACK will be represented by ”0” in UCI part I). And </w:t>
      </w:r>
      <w:r w:rsidR="0098564D">
        <w:rPr>
          <w:sz w:val="20"/>
          <w:szCs w:val="20"/>
        </w:rPr>
        <w:t xml:space="preserve">delta-MCS </w:t>
      </w:r>
      <w:r w:rsidRPr="007823F2">
        <w:rPr>
          <w:sz w:val="20"/>
          <w:szCs w:val="20"/>
        </w:rPr>
        <w:t xml:space="preserve"> is present in in UCI part II, and further information about HARQ-ACK is included in UCI part II.</w:t>
      </w:r>
    </w:p>
    <w:p w14:paraId="4C536A7E" w14:textId="77777777" w:rsidR="007823F2" w:rsidRPr="007823F2" w:rsidRDefault="007823F2" w:rsidP="007823F2">
      <w:pPr>
        <w:spacing w:after="131"/>
        <w:ind w:left="508" w:right="194"/>
        <w:rPr>
          <w:sz w:val="20"/>
          <w:szCs w:val="20"/>
        </w:rPr>
      </w:pPr>
      <w:r w:rsidRPr="007823F2">
        <w:rPr>
          <w:sz w:val="20"/>
          <w:szCs w:val="20"/>
        </w:rPr>
        <w:t>high ACK: UCI part I:  ”1”, UCI part II: empty</w:t>
      </w:r>
    </w:p>
    <w:p w14:paraId="37294076" w14:textId="4D151D8F" w:rsidR="007823F2" w:rsidRPr="007823F2" w:rsidRDefault="007823F2" w:rsidP="007823F2">
      <w:pPr>
        <w:spacing w:after="133"/>
        <w:ind w:left="508" w:right="194"/>
        <w:rPr>
          <w:sz w:val="20"/>
          <w:szCs w:val="20"/>
        </w:rPr>
      </w:pPr>
      <w:r w:rsidRPr="007823F2">
        <w:rPr>
          <w:sz w:val="20"/>
          <w:szCs w:val="20"/>
        </w:rPr>
        <w:t xml:space="preserve">low ACK: UCI part I: ”0”, UCI part II, </w:t>
      </w:r>
      <w:r w:rsidR="0098564D">
        <w:rPr>
          <w:sz w:val="20"/>
          <w:szCs w:val="20"/>
        </w:rPr>
        <w:t xml:space="preserve">delta-MCS </w:t>
      </w:r>
      <w:r w:rsidRPr="007823F2">
        <w:rPr>
          <w:sz w:val="20"/>
          <w:szCs w:val="20"/>
        </w:rPr>
        <w:t xml:space="preserve"> value in range 1, or a code state for low ACK and </w:t>
      </w:r>
      <w:r w:rsidR="0098564D">
        <w:rPr>
          <w:sz w:val="20"/>
          <w:szCs w:val="20"/>
        </w:rPr>
        <w:t xml:space="preserve">delta-MCS </w:t>
      </w:r>
    </w:p>
    <w:p w14:paraId="449ABCCB" w14:textId="4C0048BC" w:rsidR="007823F2" w:rsidRPr="007823F2" w:rsidRDefault="007823F2" w:rsidP="007823F2">
      <w:pPr>
        <w:ind w:left="508" w:right="194"/>
        <w:rPr>
          <w:sz w:val="20"/>
          <w:szCs w:val="20"/>
        </w:rPr>
      </w:pPr>
      <w:r w:rsidRPr="007823F2">
        <w:rPr>
          <w:sz w:val="20"/>
          <w:szCs w:val="20"/>
        </w:rPr>
        <w:t xml:space="preserve">low NACK: UCI part I: ”0”, UCI part II, </w:t>
      </w:r>
      <w:r w:rsidR="0098564D">
        <w:rPr>
          <w:sz w:val="20"/>
          <w:szCs w:val="20"/>
        </w:rPr>
        <w:t xml:space="preserve">delta-MCS </w:t>
      </w:r>
      <w:r w:rsidRPr="007823F2">
        <w:rPr>
          <w:sz w:val="20"/>
          <w:szCs w:val="20"/>
        </w:rPr>
        <w:t xml:space="preserve"> value in range</w:t>
      </w:r>
    </w:p>
    <w:p w14:paraId="7F498DFC" w14:textId="2B740CE9" w:rsidR="007823F2" w:rsidRPr="007823F2" w:rsidRDefault="007823F2" w:rsidP="007823F2">
      <w:pPr>
        <w:spacing w:after="131"/>
        <w:ind w:left="508" w:right="194"/>
        <w:rPr>
          <w:sz w:val="20"/>
          <w:szCs w:val="20"/>
        </w:rPr>
      </w:pPr>
      <w:r w:rsidRPr="007823F2">
        <w:rPr>
          <w:sz w:val="20"/>
          <w:szCs w:val="20"/>
        </w:rPr>
        <w:t xml:space="preserve">2, or a code state for low NACK and </w:t>
      </w:r>
      <w:r w:rsidR="0098564D">
        <w:rPr>
          <w:sz w:val="20"/>
          <w:szCs w:val="20"/>
        </w:rPr>
        <w:t xml:space="preserve">delta-MCS </w:t>
      </w:r>
    </w:p>
    <w:p w14:paraId="43D8FF5F" w14:textId="76DADBF9" w:rsidR="007823F2" w:rsidRPr="007823F2" w:rsidRDefault="007823F2" w:rsidP="007823F2">
      <w:pPr>
        <w:spacing w:after="143"/>
        <w:ind w:left="508" w:right="194"/>
        <w:rPr>
          <w:sz w:val="20"/>
          <w:szCs w:val="20"/>
        </w:rPr>
      </w:pPr>
      <w:r w:rsidRPr="007823F2">
        <w:rPr>
          <w:sz w:val="20"/>
          <w:szCs w:val="20"/>
        </w:rPr>
        <w:t xml:space="preserve">high NACK: UCI part I: ”0”, UCI part II, </w:t>
      </w:r>
      <w:r w:rsidR="0098564D">
        <w:rPr>
          <w:sz w:val="20"/>
          <w:szCs w:val="20"/>
        </w:rPr>
        <w:t xml:space="preserve">delta-MCS </w:t>
      </w:r>
      <w:r w:rsidRPr="007823F2">
        <w:rPr>
          <w:sz w:val="20"/>
          <w:szCs w:val="20"/>
        </w:rPr>
        <w:t xml:space="preserve"> value in range 3, or a code state for high NACK and </w:t>
      </w:r>
      <w:r w:rsidR="0098564D">
        <w:rPr>
          <w:sz w:val="20"/>
          <w:szCs w:val="20"/>
        </w:rPr>
        <w:t xml:space="preserve">delta-MCS </w:t>
      </w:r>
    </w:p>
    <w:p w14:paraId="66CEB021" w14:textId="3DAFD547" w:rsidR="00F12320" w:rsidRDefault="007823F2" w:rsidP="00F12320">
      <w:pPr>
        <w:ind w:left="-15" w:right="194" w:firstLine="299"/>
        <w:rPr>
          <w:sz w:val="20"/>
          <w:szCs w:val="20"/>
        </w:rPr>
      </w:pPr>
      <w:r w:rsidRPr="007823F2">
        <w:rPr>
          <w:sz w:val="20"/>
          <w:szCs w:val="20"/>
        </w:rPr>
        <w:t xml:space="preserve">the </w:t>
      </w:r>
      <w:r w:rsidR="0098564D">
        <w:rPr>
          <w:sz w:val="20"/>
          <w:szCs w:val="20"/>
        </w:rPr>
        <w:t xml:space="preserve">delta-MCS </w:t>
      </w:r>
      <w:r w:rsidRPr="007823F2">
        <w:rPr>
          <w:sz w:val="20"/>
          <w:szCs w:val="20"/>
        </w:rPr>
        <w:t xml:space="preserve"> ranges can be RRC configured, MAC CE indicated, or specified.</w:t>
      </w:r>
      <w:r w:rsidR="00F12320">
        <w:rPr>
          <w:sz w:val="20"/>
          <w:szCs w:val="20"/>
        </w:rPr>
        <w:t xml:space="preserve">  For example, </w:t>
      </w:r>
    </w:p>
    <w:p w14:paraId="38C7B983" w14:textId="1BE275B8" w:rsidR="007823F2" w:rsidRPr="007823F2" w:rsidRDefault="007823F2" w:rsidP="00F12320">
      <w:pPr>
        <w:ind w:left="-15" w:right="194" w:firstLine="299"/>
        <w:rPr>
          <w:sz w:val="20"/>
          <w:szCs w:val="20"/>
        </w:rPr>
      </w:pPr>
      <w:r w:rsidRPr="007823F2">
        <w:rPr>
          <w:sz w:val="20"/>
          <w:szCs w:val="20"/>
        </w:rPr>
        <w:t xml:space="preserve">there are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1</m:t>
            </m:r>
          </m:sub>
        </m:sSub>
      </m:oMath>
      <w:r w:rsidRPr="007823F2">
        <w:rPr>
          <w:sz w:val="20"/>
          <w:szCs w:val="20"/>
        </w:rPr>
        <w:t xml:space="preserve"> levels for </w:t>
      </w:r>
      <w:r w:rsidR="0098564D">
        <w:rPr>
          <w:sz w:val="20"/>
          <w:szCs w:val="20"/>
        </w:rPr>
        <w:t xml:space="preserve">delta-MCS </w:t>
      </w:r>
      <w:r w:rsidRPr="007823F2">
        <w:rPr>
          <w:sz w:val="20"/>
          <w:szCs w:val="20"/>
        </w:rPr>
        <w:t xml:space="preserve">  for low ACK</w:t>
      </w:r>
    </w:p>
    <w:p w14:paraId="61249AFF" w14:textId="59CAD58E" w:rsidR="007823F2" w:rsidRPr="007823F2" w:rsidRDefault="007823F2" w:rsidP="007823F2">
      <w:pPr>
        <w:ind w:left="-15" w:right="194" w:firstLine="299"/>
        <w:rPr>
          <w:sz w:val="20"/>
          <w:szCs w:val="20"/>
        </w:rPr>
      </w:pPr>
      <w:r w:rsidRPr="007823F2">
        <w:rPr>
          <w:sz w:val="20"/>
          <w:szCs w:val="20"/>
        </w:rPr>
        <w:t xml:space="preserve">there are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oMath>
      <w:r w:rsidRPr="007823F2">
        <w:rPr>
          <w:sz w:val="20"/>
          <w:szCs w:val="20"/>
        </w:rPr>
        <w:t xml:space="preserve"> levels for </w:t>
      </w:r>
      <w:r w:rsidR="0098564D">
        <w:rPr>
          <w:sz w:val="20"/>
          <w:szCs w:val="20"/>
        </w:rPr>
        <w:t xml:space="preserve">delta-MCS </w:t>
      </w:r>
      <w:r w:rsidRPr="007823F2">
        <w:rPr>
          <w:sz w:val="20"/>
          <w:szCs w:val="20"/>
        </w:rPr>
        <w:t xml:space="preserve">  for low NACK</w:t>
      </w:r>
    </w:p>
    <w:p w14:paraId="545B229E" w14:textId="556F8DE3" w:rsidR="007823F2" w:rsidRPr="007823F2" w:rsidRDefault="007823F2" w:rsidP="007823F2">
      <w:pPr>
        <w:ind w:left="-15" w:right="194" w:firstLine="299"/>
        <w:rPr>
          <w:sz w:val="20"/>
          <w:szCs w:val="20"/>
        </w:rPr>
      </w:pPr>
      <w:r w:rsidRPr="007823F2">
        <w:rPr>
          <w:sz w:val="20"/>
          <w:szCs w:val="20"/>
        </w:rPr>
        <w:t xml:space="preserve">there are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oMath>
      <w:r w:rsidRPr="007823F2">
        <w:rPr>
          <w:sz w:val="20"/>
          <w:szCs w:val="20"/>
        </w:rPr>
        <w:t xml:space="preserve"> levels for </w:t>
      </w:r>
      <w:r w:rsidR="0098564D">
        <w:rPr>
          <w:sz w:val="20"/>
          <w:szCs w:val="20"/>
        </w:rPr>
        <w:t xml:space="preserve">delta-MCS </w:t>
      </w:r>
      <w:r w:rsidRPr="007823F2">
        <w:rPr>
          <w:sz w:val="20"/>
          <w:szCs w:val="20"/>
        </w:rPr>
        <w:t xml:space="preserve">  for high NACK</w:t>
      </w:r>
    </w:p>
    <w:p w14:paraId="474BFC83" w14:textId="77777777" w:rsidR="007823F2" w:rsidRPr="007823F2" w:rsidRDefault="007823F2" w:rsidP="007823F2">
      <w:pPr>
        <w:ind w:left="-15" w:right="194" w:firstLine="299"/>
        <w:rPr>
          <w:sz w:val="20"/>
          <w:szCs w:val="20"/>
        </w:rPr>
      </w:pPr>
    </w:p>
    <w:p w14:paraId="492303C2" w14:textId="050D0BBB" w:rsidR="007823F2" w:rsidRPr="007823F2" w:rsidRDefault="007823F2" w:rsidP="007823F2">
      <w:pPr>
        <w:ind w:left="-15" w:right="194" w:firstLine="299"/>
        <w:rPr>
          <w:sz w:val="20"/>
          <w:szCs w:val="20"/>
        </w:rPr>
      </w:pPr>
      <w:r w:rsidRPr="007823F2">
        <w:rPr>
          <w:sz w:val="20"/>
          <w:szCs w:val="20"/>
        </w:rPr>
        <w:t xml:space="preserve">then </w:t>
      </w:r>
      <w:r w:rsidRPr="007823F2">
        <w:rPr>
          <w:sz w:val="20"/>
          <w:szCs w:val="20"/>
        </w:rPr>
        <w:sym w:font="Symbol" w:char="F0E9"/>
      </w:r>
      <w:r w:rsidRPr="007823F2">
        <w:rPr>
          <w:sz w:val="20"/>
          <w:szCs w:val="20"/>
        </w:rPr>
        <w:t>log</w:t>
      </w:r>
      <w:r w:rsidRPr="007823F2">
        <w:rPr>
          <w:sz w:val="20"/>
          <w:szCs w:val="20"/>
          <w:vertAlign w:val="subscript"/>
        </w:rPr>
        <w:t>2</w:t>
      </w:r>
      <w:r w:rsidRPr="007823F2">
        <w:rPr>
          <w:sz w:val="20"/>
          <w:szCs w:val="20"/>
        </w:rPr>
        <w:t>(</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1</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oMath>
      <w:r w:rsidRPr="007823F2">
        <w:rPr>
          <w:sz w:val="20"/>
          <w:szCs w:val="20"/>
        </w:rPr>
        <w:t>)</w:t>
      </w:r>
      <w:r w:rsidRPr="007823F2">
        <w:rPr>
          <w:sz w:val="20"/>
          <w:szCs w:val="20"/>
        </w:rPr>
        <w:sym w:font="Symbol" w:char="F0F9"/>
      </w:r>
      <w:r w:rsidRPr="007823F2">
        <w:rPr>
          <w:sz w:val="20"/>
          <w:szCs w:val="20"/>
        </w:rPr>
        <w:t xml:space="preserve"> bits can be used to indicate one code state out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1</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oMath>
      <w:r w:rsidRPr="007823F2">
        <w:rPr>
          <w:sz w:val="20"/>
          <w:szCs w:val="20"/>
        </w:rPr>
        <w:t xml:space="preserve"> code states. </w:t>
      </w:r>
    </w:p>
    <w:p w14:paraId="1D451187" w14:textId="55A99CBA" w:rsidR="0071349D" w:rsidRDefault="0071349D" w:rsidP="0071349D"/>
    <w:p w14:paraId="1EAA6060" w14:textId="3718BBD3" w:rsidR="006A5A52" w:rsidRDefault="008E1A54" w:rsidP="0071349D">
      <w:pPr>
        <w:rPr>
          <w:sz w:val="20"/>
          <w:szCs w:val="20"/>
        </w:rPr>
      </w:pPr>
      <w:r w:rsidRPr="00EE6804">
        <w:rPr>
          <w:sz w:val="20"/>
          <w:szCs w:val="20"/>
        </w:rPr>
        <w:t>In this case, UCI part I provides a bitmap: for each PDSCH with a single transport block, “1” means the PDSCH is received correctly and no further information is provided; “0” means delta CQI/MCS is provided for the corresponding PDSCH, which may</w:t>
      </w:r>
      <w:r w:rsidR="005664F4" w:rsidRPr="00EE6804">
        <w:rPr>
          <w:sz w:val="20"/>
          <w:szCs w:val="20"/>
        </w:rPr>
        <w:t xml:space="preserve"> include further information.</w:t>
      </w:r>
    </w:p>
    <w:p w14:paraId="4AEA4D31" w14:textId="79F04837" w:rsidR="004529D8" w:rsidRDefault="004529D8" w:rsidP="0071349D">
      <w:pPr>
        <w:rPr>
          <w:sz w:val="20"/>
          <w:szCs w:val="20"/>
        </w:rPr>
      </w:pPr>
    </w:p>
    <w:p w14:paraId="755F78EB" w14:textId="2EF6745E" w:rsidR="00405FED" w:rsidRDefault="00405FED" w:rsidP="00405FED">
      <w:pPr>
        <w:spacing w:after="431"/>
        <w:ind w:right="194"/>
        <w:rPr>
          <w:sz w:val="20"/>
          <w:szCs w:val="20"/>
        </w:rPr>
      </w:pPr>
      <w:r>
        <w:rPr>
          <w:sz w:val="20"/>
          <w:szCs w:val="20"/>
        </w:rPr>
        <w:t>If fixed overhead is used, then a conversion of an existing HARQ codebook is also possible</w:t>
      </w:r>
      <w:r w:rsidR="00697892">
        <w:rPr>
          <w:sz w:val="20"/>
          <w:szCs w:val="20"/>
        </w:rPr>
        <w:t xml:space="preserve"> without utilizing two part UCI feedback.</w:t>
      </w:r>
    </w:p>
    <w:p w14:paraId="22F0D206" w14:textId="77777777" w:rsidR="00405FED" w:rsidRDefault="00405FED" w:rsidP="00405FED">
      <w:pPr>
        <w:keepNext/>
        <w:spacing w:after="431"/>
        <w:ind w:right="194"/>
      </w:pPr>
      <w:r w:rsidRPr="00BA7F15">
        <w:rPr>
          <w:noProof/>
          <w:sz w:val="20"/>
          <w:szCs w:val="20"/>
        </w:rPr>
        <w:drawing>
          <wp:inline distT="0" distB="0" distL="0" distR="0" wp14:anchorId="46D39007" wp14:editId="7EEA50FC">
            <wp:extent cx="6120765" cy="1240155"/>
            <wp:effectExtent l="0" t="0" r="635" b="4445"/>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pic:nvPicPr>
                  <pic:blipFill>
                    <a:blip r:embed="rId9"/>
                    <a:stretch>
                      <a:fillRect/>
                    </a:stretch>
                  </pic:blipFill>
                  <pic:spPr>
                    <a:xfrm>
                      <a:off x="0" y="0"/>
                      <a:ext cx="6120765" cy="1240155"/>
                    </a:xfrm>
                    <a:prstGeom prst="rect">
                      <a:avLst/>
                    </a:prstGeom>
                  </pic:spPr>
                </pic:pic>
              </a:graphicData>
            </a:graphic>
          </wp:inline>
        </w:drawing>
      </w:r>
    </w:p>
    <w:p w14:paraId="792D037D" w14:textId="2CE040B0" w:rsidR="00405FED" w:rsidRDefault="00405FED" w:rsidP="00405FED">
      <w:pPr>
        <w:pStyle w:val="Caption"/>
        <w:jc w:val="left"/>
        <w:rPr>
          <w:sz w:val="20"/>
          <w:szCs w:val="20"/>
        </w:rPr>
      </w:pPr>
      <w:r>
        <w:t xml:space="preserve">Figure </w:t>
      </w:r>
      <w:r w:rsidR="00B2494F">
        <w:fldChar w:fldCharType="begin"/>
      </w:r>
      <w:r w:rsidR="00B2494F">
        <w:instrText xml:space="preserve"> SEQ Figure \* ARABIC </w:instrText>
      </w:r>
      <w:r w:rsidR="00B2494F">
        <w:fldChar w:fldCharType="separate"/>
      </w:r>
      <w:r>
        <w:rPr>
          <w:noProof/>
        </w:rPr>
        <w:t>1</w:t>
      </w:r>
      <w:r w:rsidR="00B2494F">
        <w:rPr>
          <w:noProof/>
        </w:rPr>
        <w:fldChar w:fldCharType="end"/>
      </w:r>
      <w:r>
        <w:t xml:space="preserve"> conversion on an existing HARQ-codebook</w:t>
      </w:r>
    </w:p>
    <w:p w14:paraId="120F709A" w14:textId="77777777" w:rsidR="00405FED" w:rsidRDefault="00405FED" w:rsidP="0071349D">
      <w:pPr>
        <w:rPr>
          <w:sz w:val="20"/>
          <w:szCs w:val="20"/>
        </w:rPr>
      </w:pPr>
    </w:p>
    <w:p w14:paraId="6D7E1A61" w14:textId="77777777" w:rsidR="004529D8" w:rsidRPr="004529D8" w:rsidRDefault="004529D8" w:rsidP="004529D8">
      <w:pPr>
        <w:pStyle w:val="Heading3"/>
        <w:rPr>
          <w:sz w:val="20"/>
          <w:szCs w:val="20"/>
        </w:rPr>
      </w:pPr>
      <w:r w:rsidRPr="004529D8">
        <w:rPr>
          <w:sz w:val="20"/>
          <w:szCs w:val="20"/>
        </w:rPr>
        <w:t>Delta-MCS feedback for NACK only</w:t>
      </w:r>
    </w:p>
    <w:p w14:paraId="19C6F96C" w14:textId="77777777" w:rsidR="004529D8" w:rsidRPr="004529D8" w:rsidRDefault="004529D8" w:rsidP="004529D8">
      <w:pPr>
        <w:spacing w:after="431"/>
        <w:ind w:left="-15" w:right="194" w:firstLine="299"/>
        <w:rPr>
          <w:sz w:val="20"/>
          <w:szCs w:val="20"/>
        </w:rPr>
      </w:pPr>
      <w:r w:rsidRPr="004529D8">
        <w:rPr>
          <w:sz w:val="20"/>
          <w:szCs w:val="20"/>
        </w:rPr>
        <w:t>If Delta-MCS feedback is for NACK only, then there is no additional feedback overhead incurred for ACK. It is also clear depending the number of NACKs in a HARQ-ACK codebook, the required feedback overhead for delta-MCS varies. The number of NACKs can be indicated in UCI part 1, and the delta-MCS feedback is included in UCI part 2:</w:t>
      </w:r>
    </w:p>
    <w:p w14:paraId="015B5338" w14:textId="77777777" w:rsidR="004529D8" w:rsidRPr="004529D8" w:rsidRDefault="004529D8" w:rsidP="004529D8">
      <w:pPr>
        <w:pStyle w:val="ListParagraph"/>
        <w:numPr>
          <w:ilvl w:val="0"/>
          <w:numId w:val="25"/>
        </w:numPr>
        <w:ind w:right="187"/>
        <w:rPr>
          <w:rFonts w:ascii="Times New Roman" w:hAnsi="Times New Roman"/>
          <w:sz w:val="20"/>
          <w:szCs w:val="20"/>
        </w:rPr>
      </w:pPr>
      <w:r w:rsidRPr="004529D8">
        <w:rPr>
          <w:rFonts w:ascii="Times New Roman" w:hAnsi="Times New Roman"/>
          <w:sz w:val="20"/>
          <w:szCs w:val="20"/>
        </w:rPr>
        <w:lastRenderedPageBreak/>
        <w:t>UCI part 1:</w:t>
      </w:r>
    </w:p>
    <w:p w14:paraId="27943A8D" w14:textId="77777777" w:rsidR="004529D8" w:rsidRPr="004529D8" w:rsidRDefault="004529D8" w:rsidP="004529D8">
      <w:pPr>
        <w:pStyle w:val="ListParagraph"/>
        <w:numPr>
          <w:ilvl w:val="1"/>
          <w:numId w:val="25"/>
        </w:numPr>
        <w:ind w:right="187"/>
        <w:rPr>
          <w:rFonts w:ascii="Times New Roman" w:hAnsi="Times New Roman"/>
          <w:sz w:val="20"/>
          <w:szCs w:val="20"/>
        </w:rPr>
      </w:pPr>
      <w:r w:rsidRPr="004529D8">
        <w:rPr>
          <w:rFonts w:ascii="Times New Roman" w:hAnsi="Times New Roman"/>
          <w:sz w:val="20"/>
          <w:szCs w:val="20"/>
        </w:rPr>
        <w:t>HARQ-ACK codebook</w:t>
      </w:r>
    </w:p>
    <w:p w14:paraId="7C96F755" w14:textId="77777777" w:rsidR="004529D8" w:rsidRPr="004529D8" w:rsidRDefault="004529D8" w:rsidP="004529D8">
      <w:pPr>
        <w:pStyle w:val="ListParagraph"/>
        <w:numPr>
          <w:ilvl w:val="1"/>
          <w:numId w:val="25"/>
        </w:numPr>
        <w:ind w:right="187"/>
        <w:rPr>
          <w:rFonts w:ascii="Times New Roman" w:hAnsi="Times New Roman"/>
          <w:sz w:val="20"/>
          <w:szCs w:val="20"/>
        </w:rPr>
      </w:pPr>
      <w:r w:rsidRPr="004529D8">
        <w:rPr>
          <w:rFonts w:ascii="Times New Roman" w:hAnsi="Times New Roman"/>
          <w:sz w:val="20"/>
          <w:szCs w:val="20"/>
        </w:rPr>
        <w:t xml:space="preserve"># of NACKs </w:t>
      </w:r>
    </w:p>
    <w:p w14:paraId="469B617E" w14:textId="77777777" w:rsidR="004529D8" w:rsidRPr="004529D8" w:rsidRDefault="004529D8" w:rsidP="004529D8">
      <w:pPr>
        <w:pStyle w:val="ListParagraph"/>
        <w:numPr>
          <w:ilvl w:val="0"/>
          <w:numId w:val="25"/>
        </w:numPr>
        <w:ind w:right="187"/>
        <w:rPr>
          <w:rFonts w:ascii="Times New Roman" w:hAnsi="Times New Roman"/>
          <w:sz w:val="20"/>
          <w:szCs w:val="20"/>
        </w:rPr>
      </w:pPr>
      <w:r w:rsidRPr="004529D8">
        <w:rPr>
          <w:rFonts w:ascii="Times New Roman" w:hAnsi="Times New Roman"/>
          <w:sz w:val="20"/>
          <w:szCs w:val="20"/>
        </w:rPr>
        <w:t>UCI part 2:</w:t>
      </w:r>
    </w:p>
    <w:p w14:paraId="51F7E654" w14:textId="49E56964" w:rsidR="004529D8" w:rsidRDefault="004529D8" w:rsidP="004529D8">
      <w:pPr>
        <w:pStyle w:val="ListParagraph"/>
        <w:numPr>
          <w:ilvl w:val="1"/>
          <w:numId w:val="25"/>
        </w:numPr>
        <w:ind w:right="187"/>
        <w:rPr>
          <w:rFonts w:ascii="Times New Roman" w:hAnsi="Times New Roman"/>
          <w:sz w:val="20"/>
          <w:szCs w:val="20"/>
        </w:rPr>
      </w:pPr>
      <w:r w:rsidRPr="004529D8">
        <w:rPr>
          <w:rFonts w:ascii="Times New Roman" w:hAnsi="Times New Roman"/>
          <w:sz w:val="20"/>
          <w:szCs w:val="20"/>
        </w:rPr>
        <w:t>Delta-MCS for each NACK</w:t>
      </w:r>
      <w:r w:rsidR="00601EA7">
        <w:rPr>
          <w:rFonts w:ascii="Times New Roman" w:hAnsi="Times New Roman"/>
          <w:sz w:val="20"/>
          <w:szCs w:val="20"/>
        </w:rPr>
        <w:t xml:space="preserve"> if delta-MCS feedback is needed/configured</w:t>
      </w:r>
      <w:r w:rsidR="00CF7A20">
        <w:rPr>
          <w:rFonts w:ascii="Times New Roman" w:hAnsi="Times New Roman"/>
          <w:sz w:val="20"/>
          <w:szCs w:val="20"/>
        </w:rPr>
        <w:t xml:space="preserve"> for that NACK</w:t>
      </w:r>
      <w:r w:rsidRPr="004529D8">
        <w:rPr>
          <w:rFonts w:ascii="Times New Roman" w:hAnsi="Times New Roman"/>
          <w:sz w:val="20"/>
          <w:szCs w:val="20"/>
        </w:rPr>
        <w:t>.</w:t>
      </w:r>
    </w:p>
    <w:p w14:paraId="01090895" w14:textId="77777777" w:rsidR="00CF7A20" w:rsidRPr="00CF7A20" w:rsidRDefault="00CF7A20" w:rsidP="00CF7A20">
      <w:pPr>
        <w:ind w:left="1004" w:right="187"/>
        <w:rPr>
          <w:sz w:val="20"/>
          <w:szCs w:val="20"/>
        </w:rPr>
      </w:pPr>
    </w:p>
    <w:p w14:paraId="09D0ACD8" w14:textId="77777777" w:rsidR="00812964" w:rsidRDefault="00EC1D12" w:rsidP="00812964">
      <w:pPr>
        <w:spacing w:after="431"/>
        <w:ind w:right="194"/>
        <w:rPr>
          <w:sz w:val="20"/>
          <w:szCs w:val="20"/>
        </w:rPr>
      </w:pPr>
      <w:r>
        <w:rPr>
          <w:sz w:val="20"/>
          <w:szCs w:val="20"/>
        </w:rPr>
        <w:t>For delta-MCS feedback both NACK and ACK and for NACK only designs, t</w:t>
      </w:r>
      <w:r w:rsidR="004529D8" w:rsidRPr="004529D8">
        <w:rPr>
          <w:sz w:val="20"/>
          <w:szCs w:val="20"/>
        </w:rPr>
        <w:t xml:space="preserve">o limit the feedback overhead, the delta-MCS feedback can configured on a per CC basis. For example, with 4 CCs configured/activated, only CC1 is configured for </w:t>
      </w:r>
      <w:r w:rsidR="00BC2652">
        <w:rPr>
          <w:sz w:val="20"/>
          <w:szCs w:val="20"/>
        </w:rPr>
        <w:t>delta-MCS feedback leads to a potential feedback in UCI part 2.</w:t>
      </w:r>
      <w:r w:rsidR="00CF7A20">
        <w:rPr>
          <w:sz w:val="20"/>
          <w:szCs w:val="20"/>
        </w:rPr>
        <w:t xml:space="preserve"> For enhanced Type 3 HARQ codebook, it is also possible only delta-MCS feedback is required for a subset of HARQ processing numbers on a CC</w:t>
      </w:r>
      <w:r w:rsidR="005A5D23">
        <w:rPr>
          <w:sz w:val="20"/>
          <w:szCs w:val="20"/>
        </w:rPr>
        <w:t xml:space="preserve"> or all CCs</w:t>
      </w:r>
      <w:r w:rsidR="002434ED">
        <w:rPr>
          <w:sz w:val="20"/>
          <w:szCs w:val="20"/>
        </w:rPr>
        <w:t xml:space="preserve">, so the delta-MCS feedback is required for subset(s) of HARQ process numbers </w:t>
      </w:r>
      <w:r w:rsidR="0035102C">
        <w:rPr>
          <w:sz w:val="20"/>
          <w:szCs w:val="20"/>
        </w:rPr>
        <w:t xml:space="preserve">over a </w:t>
      </w:r>
      <w:r w:rsidR="002434ED">
        <w:rPr>
          <w:sz w:val="20"/>
          <w:szCs w:val="20"/>
        </w:rPr>
        <w:t xml:space="preserve">subset of </w:t>
      </w:r>
      <w:r w:rsidR="0035102C">
        <w:rPr>
          <w:sz w:val="20"/>
          <w:szCs w:val="20"/>
        </w:rPr>
        <w:t xml:space="preserve">configured/activated </w:t>
      </w:r>
      <w:r w:rsidR="002434ED">
        <w:rPr>
          <w:sz w:val="20"/>
          <w:szCs w:val="20"/>
        </w:rPr>
        <w:t>CCs.</w:t>
      </w:r>
    </w:p>
    <w:p w14:paraId="615F033F" w14:textId="70911B49" w:rsidR="006A5A52" w:rsidRPr="00EE6804" w:rsidRDefault="006A5A52" w:rsidP="00812964">
      <w:pPr>
        <w:ind w:right="194"/>
        <w:rPr>
          <w:sz w:val="20"/>
          <w:szCs w:val="20"/>
        </w:rPr>
      </w:pPr>
      <w:r w:rsidRPr="00EE6804">
        <w:rPr>
          <w:sz w:val="20"/>
          <w:szCs w:val="20"/>
        </w:rPr>
        <w:t xml:space="preserve">We have </w:t>
      </w:r>
    </w:p>
    <w:p w14:paraId="66EE790A" w14:textId="0E0D77E5" w:rsidR="009E448F" w:rsidRPr="009A74FF" w:rsidRDefault="006A5A52" w:rsidP="00812964">
      <w:pPr>
        <w:rPr>
          <w:b/>
          <w:bCs/>
          <w:sz w:val="20"/>
          <w:szCs w:val="20"/>
        </w:rPr>
      </w:pPr>
      <w:r w:rsidRPr="00EE6804">
        <w:rPr>
          <w:b/>
          <w:bCs/>
          <w:sz w:val="20"/>
          <w:szCs w:val="20"/>
        </w:rPr>
        <w:t>Proposal</w:t>
      </w:r>
      <w:r w:rsidR="00EE6804">
        <w:rPr>
          <w:b/>
          <w:bCs/>
          <w:sz w:val="20"/>
          <w:szCs w:val="20"/>
        </w:rPr>
        <w:t xml:space="preserve"> 2-</w:t>
      </w:r>
      <w:r w:rsidR="00D41D30">
        <w:rPr>
          <w:b/>
          <w:bCs/>
          <w:sz w:val="20"/>
          <w:szCs w:val="20"/>
        </w:rPr>
        <w:t>5</w:t>
      </w:r>
      <w:r w:rsidRPr="009A74FF">
        <w:rPr>
          <w:b/>
          <w:bCs/>
          <w:sz w:val="20"/>
          <w:szCs w:val="20"/>
        </w:rPr>
        <w:t xml:space="preserve">: </w:t>
      </w:r>
      <w:r w:rsidR="008E1A54" w:rsidRPr="009A74FF">
        <w:rPr>
          <w:b/>
          <w:bCs/>
          <w:sz w:val="20"/>
          <w:szCs w:val="20"/>
        </w:rPr>
        <w:t xml:space="preserve"> </w:t>
      </w:r>
      <w:r w:rsidRPr="009A74FF">
        <w:rPr>
          <w:b/>
          <w:bCs/>
          <w:sz w:val="20"/>
          <w:szCs w:val="20"/>
        </w:rPr>
        <w:t xml:space="preserve">If </w:t>
      </w:r>
      <w:r w:rsidR="0098564D">
        <w:rPr>
          <w:b/>
          <w:bCs/>
          <w:sz w:val="20"/>
          <w:szCs w:val="20"/>
        </w:rPr>
        <w:t xml:space="preserve">Delta-MCS </w:t>
      </w:r>
      <w:r w:rsidRPr="009A74FF">
        <w:rPr>
          <w:b/>
          <w:bCs/>
          <w:sz w:val="20"/>
          <w:szCs w:val="20"/>
        </w:rPr>
        <w:t>enhancement feedback is supported, the feedback is as part of enhanced HARQ codebook.</w:t>
      </w:r>
      <w:r w:rsidR="007523CC">
        <w:rPr>
          <w:b/>
          <w:bCs/>
          <w:sz w:val="20"/>
          <w:szCs w:val="20"/>
        </w:rPr>
        <w:t xml:space="preserve"> Delta-MCS feedback can be included UCI part 2 and the number of NACKs with delta-MCS feedback is indicated in UCI part 1.</w:t>
      </w:r>
    </w:p>
    <w:p w14:paraId="50B8CEE2" w14:textId="44F0C8CA" w:rsidR="004953DE" w:rsidRPr="008A2944" w:rsidRDefault="005A4A6F" w:rsidP="006170EF">
      <w:pPr>
        <w:pStyle w:val="Heading1"/>
      </w:pPr>
      <w:r>
        <w:t xml:space="preserve">Discussion on </w:t>
      </w:r>
      <w:r w:rsidR="008A2944">
        <w:t>finer granularity for subband CQI</w:t>
      </w:r>
    </w:p>
    <w:p w14:paraId="5CE5900A" w14:textId="77777777" w:rsidR="004953DE" w:rsidRPr="00E3711C" w:rsidRDefault="004953DE" w:rsidP="004953DE">
      <w:pPr>
        <w:rPr>
          <w:b/>
          <w:bCs/>
          <w:szCs w:val="20"/>
          <w:u w:val="single"/>
        </w:rPr>
      </w:pPr>
    </w:p>
    <w:p w14:paraId="17B4A5F8" w14:textId="59869F06" w:rsidR="0056030E" w:rsidRDefault="004953DE" w:rsidP="00DD187F">
      <w:pPr>
        <w:rPr>
          <w:sz w:val="20"/>
          <w:szCs w:val="20"/>
        </w:rPr>
      </w:pPr>
      <w:r>
        <w:rPr>
          <w:sz w:val="20"/>
          <w:szCs w:val="20"/>
        </w:rPr>
        <w:t xml:space="preserve">For URLLC traffic, wideband scheduling can be used to mitigate frequency selective fading and/or interference. It seems worst-M CQI, worst-Best CQI, etc can be beneficial </w:t>
      </w:r>
      <w:r w:rsidR="002B3043">
        <w:rPr>
          <w:sz w:val="20"/>
          <w:szCs w:val="20"/>
        </w:rPr>
        <w:t>for</w:t>
      </w:r>
      <w:r>
        <w:rPr>
          <w:sz w:val="20"/>
          <w:szCs w:val="20"/>
        </w:rPr>
        <w:t xml:space="preserve"> localized scheduling (e.g. several clusters of resources in the BWP), and interference profile over those clusters does not change from CSI feedback to PDSCH scheduling.</w:t>
      </w:r>
      <w:r w:rsidR="0066305F">
        <w:rPr>
          <w:sz w:val="20"/>
          <w:szCs w:val="20"/>
        </w:rPr>
        <w:t xml:space="preserve"> It is not clear such stationarity for interference can be safely assumed. If some network coordination for cells can be used to make interference more predictable, e.g. with fractional frequency use following certain reuse patterns across cells, then CSI measurement with </w:t>
      </w:r>
      <w:r w:rsidR="0066305F" w:rsidRPr="0066305F">
        <w:rPr>
          <w:sz w:val="20"/>
          <w:szCs w:val="20"/>
        </w:rPr>
        <w:t xml:space="preserve">reportFreqConfiguration </w:t>
      </w:r>
      <w:r w:rsidR="0066305F">
        <w:rPr>
          <w:sz w:val="20"/>
          <w:szCs w:val="20"/>
        </w:rPr>
        <w:t>can be already used</w:t>
      </w:r>
      <w:r w:rsidR="00DD187F">
        <w:rPr>
          <w:sz w:val="20"/>
          <w:szCs w:val="20"/>
        </w:rPr>
        <w:t xml:space="preserve">, assume there are 12 subbands are present in the active BWP, a bitmap with </w:t>
      </w:r>
      <w:r w:rsidR="00DD187F" w:rsidRPr="00DD187F">
        <w:rPr>
          <w:sz w:val="20"/>
          <w:szCs w:val="20"/>
        </w:rPr>
        <w:t>subbands12</w:t>
      </w:r>
      <w:r w:rsidR="00DD187F">
        <w:rPr>
          <w:sz w:val="20"/>
          <w:szCs w:val="20"/>
        </w:rPr>
        <w:t xml:space="preserve"> such as [110011…1] can be used from Rel-15 to limit the subbands where the UE will report the CQI. Thus the benefits of those schemes are not clear. </w:t>
      </w:r>
      <w:r w:rsidR="00560679">
        <w:rPr>
          <w:sz w:val="20"/>
          <w:szCs w:val="20"/>
        </w:rPr>
        <w:t>We note worst-M CQI and worst-Best CQI are already excluded from further study.</w:t>
      </w:r>
    </w:p>
    <w:p w14:paraId="7BE7C3DA" w14:textId="77777777" w:rsidR="0056030E" w:rsidRDefault="0056030E" w:rsidP="00DD187F">
      <w:pPr>
        <w:rPr>
          <w:sz w:val="20"/>
          <w:szCs w:val="20"/>
        </w:rPr>
      </w:pPr>
    </w:p>
    <w:p w14:paraId="6F40606B" w14:textId="3BF4D378" w:rsidR="00DD187F" w:rsidRPr="00DD187F" w:rsidRDefault="00DD187F" w:rsidP="00DD187F">
      <w:pPr>
        <w:rPr>
          <w:sz w:val="20"/>
          <w:szCs w:val="20"/>
        </w:rPr>
      </w:pPr>
      <w:r>
        <w:rPr>
          <w:sz w:val="20"/>
          <w:szCs w:val="20"/>
        </w:rPr>
        <w:t xml:space="preserve">As for finer </w:t>
      </w:r>
      <w:r w:rsidR="00AD7BC5">
        <w:rPr>
          <w:sz w:val="20"/>
          <w:szCs w:val="20"/>
        </w:rPr>
        <w:t>subband</w:t>
      </w:r>
      <w:r>
        <w:rPr>
          <w:sz w:val="20"/>
          <w:szCs w:val="20"/>
        </w:rPr>
        <w:t xml:space="preserve"> CQI granularity, </w:t>
      </w:r>
      <w:r w:rsidR="00AD7BC5">
        <w:rPr>
          <w:sz w:val="20"/>
          <w:szCs w:val="20"/>
        </w:rPr>
        <w:t>quantitation error in CQI is reduced. A</w:t>
      </w:r>
      <w:r>
        <w:rPr>
          <w:sz w:val="20"/>
          <w:szCs w:val="20"/>
        </w:rPr>
        <w:t xml:space="preserve"> fundamental fact is that while there are 5 bits for MCS levels and there are only 4 bits for CQI</w:t>
      </w:r>
      <w:r w:rsidR="00B62A76">
        <w:rPr>
          <w:sz w:val="20"/>
          <w:szCs w:val="20"/>
        </w:rPr>
        <w:t>;</w:t>
      </w:r>
      <w:r>
        <w:rPr>
          <w:sz w:val="20"/>
          <w:szCs w:val="20"/>
        </w:rPr>
        <w:t xml:space="preserve"> some kind of OLLA adaption is inevitable.</w:t>
      </w:r>
      <w:r w:rsidR="0056030E">
        <w:rPr>
          <w:sz w:val="20"/>
          <w:szCs w:val="20"/>
        </w:rPr>
        <w:t xml:space="preserve"> Also to justify the finer differential CQI granularity, the stationarity of interference/CQI is also implicitly assumed, the </w:t>
      </w:r>
      <w:r w:rsidR="00917BFA">
        <w:rPr>
          <w:sz w:val="20"/>
          <w:szCs w:val="20"/>
        </w:rPr>
        <w:t xml:space="preserve">question raised </w:t>
      </w:r>
      <w:r w:rsidR="0056030E">
        <w:rPr>
          <w:sz w:val="20"/>
          <w:szCs w:val="20"/>
        </w:rPr>
        <w:t>for worst-M</w:t>
      </w:r>
      <w:r w:rsidR="00560679">
        <w:rPr>
          <w:sz w:val="20"/>
          <w:szCs w:val="20"/>
        </w:rPr>
        <w:t>/worst-Best</w:t>
      </w:r>
      <w:r w:rsidR="0056030E">
        <w:rPr>
          <w:sz w:val="20"/>
          <w:szCs w:val="20"/>
        </w:rPr>
        <w:t xml:space="preserve"> CQI </w:t>
      </w:r>
      <w:r w:rsidR="00917BFA">
        <w:rPr>
          <w:sz w:val="20"/>
          <w:szCs w:val="20"/>
        </w:rPr>
        <w:t>can be asked</w:t>
      </w:r>
      <w:r w:rsidR="006D3FC8">
        <w:rPr>
          <w:sz w:val="20"/>
          <w:szCs w:val="20"/>
        </w:rPr>
        <w:t xml:space="preserve"> here also</w:t>
      </w:r>
      <w:r w:rsidR="0056030E">
        <w:rPr>
          <w:sz w:val="20"/>
          <w:szCs w:val="20"/>
        </w:rPr>
        <w:t>.</w:t>
      </w:r>
      <w:r w:rsidR="002B3043">
        <w:rPr>
          <w:sz w:val="20"/>
          <w:szCs w:val="20"/>
        </w:rPr>
        <w:t xml:space="preserve"> </w:t>
      </w:r>
      <w:r w:rsidR="00D0048F">
        <w:rPr>
          <w:sz w:val="20"/>
          <w:szCs w:val="20"/>
        </w:rPr>
        <w:t>I</w:t>
      </w:r>
      <w:r w:rsidR="002B3043">
        <w:rPr>
          <w:sz w:val="20"/>
          <w:szCs w:val="20"/>
        </w:rPr>
        <w:t xml:space="preserve">f interference is not stationary, </w:t>
      </w:r>
      <w:r w:rsidR="00D0048F">
        <w:rPr>
          <w:sz w:val="20"/>
          <w:szCs w:val="20"/>
        </w:rPr>
        <w:t>then CQI fluctuation can be much larger than the quantization error in CQI; It is dubious w</w:t>
      </w:r>
      <w:r w:rsidR="002B3043">
        <w:rPr>
          <w:sz w:val="20"/>
          <w:szCs w:val="20"/>
        </w:rPr>
        <w:t>hether finer CQI granularity brings much benefit</w:t>
      </w:r>
      <w:r w:rsidR="00D0048F">
        <w:rPr>
          <w:sz w:val="20"/>
          <w:szCs w:val="20"/>
        </w:rPr>
        <w:t xml:space="preserve"> in that case</w:t>
      </w:r>
      <w:r w:rsidR="002B3043">
        <w:rPr>
          <w:sz w:val="20"/>
          <w:szCs w:val="20"/>
        </w:rPr>
        <w:t xml:space="preserve">. </w:t>
      </w:r>
      <w:r w:rsidR="0056030E">
        <w:rPr>
          <w:sz w:val="20"/>
          <w:szCs w:val="20"/>
        </w:rPr>
        <w:t xml:space="preserve"> </w:t>
      </w:r>
      <w:r>
        <w:rPr>
          <w:sz w:val="20"/>
          <w:szCs w:val="20"/>
        </w:rPr>
        <w:t>From th</w:t>
      </w:r>
      <w:r w:rsidR="0056030E">
        <w:rPr>
          <w:sz w:val="20"/>
          <w:szCs w:val="20"/>
        </w:rPr>
        <w:t>ese considerations</w:t>
      </w:r>
      <w:r>
        <w:rPr>
          <w:sz w:val="20"/>
          <w:szCs w:val="20"/>
        </w:rPr>
        <w:t>, the benefits with such schemes are also not clear.</w:t>
      </w:r>
      <w:r w:rsidR="0056030E">
        <w:rPr>
          <w:sz w:val="20"/>
          <w:szCs w:val="20"/>
        </w:rPr>
        <w:t xml:space="preserve"> </w:t>
      </w:r>
    </w:p>
    <w:p w14:paraId="3A21FA21" w14:textId="39E13007" w:rsidR="0066305F" w:rsidRDefault="0066305F" w:rsidP="0066305F">
      <w:pPr>
        <w:rPr>
          <w:sz w:val="20"/>
          <w:szCs w:val="20"/>
        </w:rPr>
      </w:pPr>
    </w:p>
    <w:p w14:paraId="0EFC3F3C" w14:textId="41906887" w:rsidR="00002258" w:rsidRDefault="00002258" w:rsidP="0066305F">
      <w:pPr>
        <w:rPr>
          <w:sz w:val="20"/>
          <w:szCs w:val="20"/>
        </w:rPr>
      </w:pPr>
      <w:r>
        <w:rPr>
          <w:sz w:val="20"/>
          <w:szCs w:val="20"/>
        </w:rPr>
        <w:t>We have</w:t>
      </w:r>
    </w:p>
    <w:p w14:paraId="5C06E3A0" w14:textId="675FDCC0" w:rsidR="00002258" w:rsidRPr="00002258" w:rsidRDefault="00002258" w:rsidP="0066305F">
      <w:pPr>
        <w:rPr>
          <w:b/>
          <w:bCs/>
          <w:sz w:val="20"/>
          <w:szCs w:val="20"/>
        </w:rPr>
      </w:pPr>
      <w:r w:rsidRPr="00002258">
        <w:rPr>
          <w:b/>
          <w:bCs/>
          <w:sz w:val="20"/>
          <w:szCs w:val="20"/>
        </w:rPr>
        <w:t>Proposal 3</w:t>
      </w:r>
      <w:r w:rsidR="0071349D">
        <w:rPr>
          <w:b/>
          <w:bCs/>
          <w:sz w:val="20"/>
          <w:szCs w:val="20"/>
        </w:rPr>
        <w:t>-2</w:t>
      </w:r>
      <w:r w:rsidRPr="00002258">
        <w:rPr>
          <w:b/>
          <w:bCs/>
          <w:sz w:val="20"/>
          <w:szCs w:val="20"/>
        </w:rPr>
        <w:t xml:space="preserve">: Clarify the assumption on stationarity of interference </w:t>
      </w:r>
      <w:r w:rsidR="00236834">
        <w:rPr>
          <w:b/>
          <w:bCs/>
          <w:sz w:val="20"/>
          <w:szCs w:val="20"/>
        </w:rPr>
        <w:t>for sub-band CQI</w:t>
      </w:r>
      <w:r w:rsidRPr="00002258">
        <w:rPr>
          <w:b/>
          <w:bCs/>
          <w:sz w:val="20"/>
          <w:szCs w:val="20"/>
        </w:rPr>
        <w:t>.</w:t>
      </w:r>
    </w:p>
    <w:p w14:paraId="735C87F6" w14:textId="79463D83" w:rsidR="004953DE" w:rsidRPr="004953DE" w:rsidRDefault="004953DE" w:rsidP="004953DE">
      <w:pPr>
        <w:rPr>
          <w:sz w:val="20"/>
          <w:szCs w:val="20"/>
        </w:rPr>
      </w:pPr>
    </w:p>
    <w:p w14:paraId="426597A0" w14:textId="77777777" w:rsidR="002E2FF6" w:rsidRDefault="002E2FF6" w:rsidP="003501AB">
      <w:pPr>
        <w:pStyle w:val="Heading1"/>
        <w:numPr>
          <w:ilvl w:val="0"/>
          <w:numId w:val="0"/>
        </w:numPr>
        <w:ind w:left="432" w:hanging="432"/>
      </w:pPr>
      <w:r>
        <w:t xml:space="preserve">3. </w:t>
      </w:r>
      <w:r w:rsidRPr="00FB330B">
        <w:t>Conclusions</w:t>
      </w:r>
    </w:p>
    <w:p w14:paraId="4E76B7E1" w14:textId="31D8F57E" w:rsidR="002E2FF6" w:rsidRDefault="002E2FF6" w:rsidP="002E2FF6">
      <w:pPr>
        <w:jc w:val="both"/>
        <w:rPr>
          <w:sz w:val="20"/>
          <w:szCs w:val="20"/>
        </w:rPr>
      </w:pPr>
      <w:r>
        <w:rPr>
          <w:sz w:val="20"/>
          <w:szCs w:val="20"/>
        </w:rPr>
        <w:t>In this contribution we share our views on CSI</w:t>
      </w:r>
      <w:r w:rsidR="00CE60E1">
        <w:rPr>
          <w:sz w:val="20"/>
          <w:szCs w:val="20"/>
        </w:rPr>
        <w:t xml:space="preserve"> feedback</w:t>
      </w:r>
      <w:r>
        <w:rPr>
          <w:sz w:val="20"/>
          <w:szCs w:val="20"/>
        </w:rPr>
        <w:t xml:space="preserve"> enhancements. We have</w:t>
      </w:r>
    </w:p>
    <w:p w14:paraId="42459725" w14:textId="77777777" w:rsidR="00D41D30" w:rsidRDefault="00D41D30" w:rsidP="00D41D30">
      <w:pPr>
        <w:rPr>
          <w:b/>
          <w:bCs/>
          <w:sz w:val="20"/>
          <w:szCs w:val="20"/>
        </w:rPr>
      </w:pPr>
      <w:r w:rsidRPr="0062215A">
        <w:rPr>
          <w:b/>
          <w:bCs/>
          <w:sz w:val="20"/>
          <w:szCs w:val="20"/>
        </w:rPr>
        <w:t>Observation: If the delta-MCS feedback is for initial transmission, compared with conventional CSI feedback, a key point is its finer granularity, but it suffers from the limit imposed by the existence of PDSCH. transmission.</w:t>
      </w:r>
    </w:p>
    <w:p w14:paraId="6B4E9F63" w14:textId="77777777" w:rsidR="00D41D30" w:rsidRDefault="00D41D30" w:rsidP="002E2FF6">
      <w:pPr>
        <w:jc w:val="both"/>
        <w:rPr>
          <w:sz w:val="20"/>
          <w:szCs w:val="20"/>
        </w:rPr>
      </w:pPr>
    </w:p>
    <w:p w14:paraId="3D366397" w14:textId="4BB007D8" w:rsidR="00D41D30" w:rsidRDefault="00D41D30" w:rsidP="00D41D30">
      <w:pPr>
        <w:rPr>
          <w:b/>
          <w:bCs/>
          <w:sz w:val="20"/>
          <w:szCs w:val="20"/>
        </w:rPr>
      </w:pPr>
      <w:r w:rsidRPr="0062215A">
        <w:rPr>
          <w:b/>
          <w:bCs/>
          <w:sz w:val="20"/>
          <w:szCs w:val="20"/>
        </w:rPr>
        <w:t>Proposal</w:t>
      </w:r>
      <w:r>
        <w:rPr>
          <w:b/>
          <w:bCs/>
          <w:sz w:val="20"/>
          <w:szCs w:val="20"/>
        </w:rPr>
        <w:t xml:space="preserve"> 2-1</w:t>
      </w:r>
      <w:r w:rsidRPr="0062215A">
        <w:rPr>
          <w:b/>
          <w:bCs/>
          <w:sz w:val="20"/>
          <w:szCs w:val="20"/>
        </w:rPr>
        <w:t>: If the (delta)-MCS feedback is supported, a single value for BLER target is specified.</w:t>
      </w:r>
    </w:p>
    <w:p w14:paraId="3B29BFA3" w14:textId="4BA9A5B5" w:rsidR="00D41D30" w:rsidRDefault="00D41D30" w:rsidP="00D41D30">
      <w:pPr>
        <w:rPr>
          <w:b/>
          <w:bCs/>
          <w:sz w:val="20"/>
          <w:szCs w:val="20"/>
        </w:rPr>
      </w:pPr>
    </w:p>
    <w:p w14:paraId="2B156A36" w14:textId="77777777" w:rsidR="00D41D30" w:rsidRPr="00426A89" w:rsidRDefault="00D41D30" w:rsidP="00D41D30">
      <w:pPr>
        <w:rPr>
          <w:b/>
          <w:bCs/>
          <w:sz w:val="20"/>
          <w:szCs w:val="20"/>
        </w:rPr>
      </w:pPr>
      <w:r w:rsidRPr="0062215A">
        <w:rPr>
          <w:b/>
          <w:bCs/>
          <w:sz w:val="20"/>
          <w:szCs w:val="20"/>
        </w:rPr>
        <w:t>Proposal</w:t>
      </w:r>
      <w:r>
        <w:rPr>
          <w:b/>
          <w:bCs/>
          <w:sz w:val="20"/>
          <w:szCs w:val="20"/>
        </w:rPr>
        <w:t xml:space="preserve"> 2-2</w:t>
      </w:r>
      <w:r w:rsidRPr="0062215A">
        <w:rPr>
          <w:b/>
          <w:bCs/>
          <w:sz w:val="20"/>
          <w:szCs w:val="20"/>
        </w:rPr>
        <w:t xml:space="preserve">: the reported </w:t>
      </w:r>
      <m:oMath>
        <m:sSub>
          <m:sSubPr>
            <m:ctrlPr>
              <w:rPr>
                <w:rFonts w:ascii="Cambria Math" w:hAnsi="Cambria Math"/>
                <w:b/>
                <w:bCs/>
                <w:sz w:val="20"/>
                <w:szCs w:val="20"/>
              </w:rPr>
            </m:ctrlPr>
          </m:sSubPr>
          <m:e>
            <m:r>
              <m:rPr>
                <m:sty m:val="b"/>
              </m:rPr>
              <w:rPr>
                <w:rFonts w:ascii="Cambria Math" w:hAnsi="Cambria Math"/>
                <w:sz w:val="20"/>
                <w:szCs w:val="20"/>
              </w:rPr>
              <m:t>I</m:t>
            </m:r>
          </m:e>
          <m:sub>
            <m:sSub>
              <m:sSubPr>
                <m:ctrlPr>
                  <w:rPr>
                    <w:rFonts w:ascii="Cambria Math" w:hAnsi="Cambria Math"/>
                    <w:b/>
                    <w:bCs/>
                    <w:sz w:val="20"/>
                    <w:szCs w:val="20"/>
                  </w:rPr>
                </m:ctrlPr>
              </m:sSubPr>
              <m:e>
                <m:r>
                  <m:rPr>
                    <m:nor/>
                  </m:rPr>
                  <w:rPr>
                    <w:b/>
                    <w:bCs/>
                    <w:sz w:val="20"/>
                    <w:szCs w:val="20"/>
                  </w:rPr>
                  <m:t>MCS</m:t>
                </m:r>
              </m:e>
              <m:sub>
                <m:r>
                  <m:rPr>
                    <m:nor/>
                  </m:rPr>
                  <w:rPr>
                    <w:b/>
                    <w:bCs/>
                    <w:sz w:val="20"/>
                    <w:szCs w:val="20"/>
                  </w:rPr>
                  <m:t>target</m:t>
                </m:r>
              </m:sub>
            </m:sSub>
          </m:sub>
        </m:sSub>
      </m:oMath>
      <w:r w:rsidRPr="0062215A">
        <w:rPr>
          <w:b/>
          <w:bCs/>
          <w:sz w:val="20"/>
          <w:szCs w:val="20"/>
        </w:rPr>
        <w:t xml:space="preserve"> is conditioned on the frequency domain resource allocation of the current PDSCH. For retransmission, if the gNB allocates frequency domain resources outside the frequency domain resource allocation of the current PDSCH, the UE is not required to meet the BLER target.</w:t>
      </w:r>
    </w:p>
    <w:p w14:paraId="4646F442" w14:textId="77777777" w:rsidR="00D41D30" w:rsidRPr="00426A89" w:rsidRDefault="00D41D30" w:rsidP="00D41D30">
      <w:pPr>
        <w:rPr>
          <w:b/>
          <w:bCs/>
          <w:sz w:val="20"/>
          <w:szCs w:val="20"/>
        </w:rPr>
      </w:pPr>
    </w:p>
    <w:p w14:paraId="0CDD4C0F" w14:textId="77777777" w:rsidR="00311A60" w:rsidRDefault="00311A60" w:rsidP="00311A60">
      <w:pPr>
        <w:rPr>
          <w:b/>
          <w:bCs/>
          <w:sz w:val="20"/>
          <w:szCs w:val="20"/>
        </w:rPr>
      </w:pPr>
      <w:r>
        <w:rPr>
          <w:b/>
          <w:bCs/>
          <w:sz w:val="20"/>
          <w:szCs w:val="20"/>
        </w:rPr>
        <w:t>Proposal 2-3:</w:t>
      </w:r>
    </w:p>
    <w:p w14:paraId="20BB9D2A" w14:textId="77777777" w:rsidR="00311A60" w:rsidRPr="00044342" w:rsidRDefault="00311A60" w:rsidP="00311A60">
      <w:pPr>
        <w:pStyle w:val="ListParagraph"/>
        <w:numPr>
          <w:ilvl w:val="0"/>
          <w:numId w:val="26"/>
        </w:numPr>
        <w:rPr>
          <w:b/>
          <w:bCs/>
          <w:sz w:val="20"/>
          <w:szCs w:val="20"/>
        </w:rPr>
      </w:pPr>
      <w:r w:rsidRPr="00044342">
        <w:rPr>
          <w:b/>
          <w:bCs/>
          <w:sz w:val="20"/>
          <w:szCs w:val="20"/>
        </w:rPr>
        <w:t xml:space="preserve">If the current PDSCH is scheduled by DCI format 1-1 and DCI format 1-2, the </w:t>
      </w:r>
      <w:r w:rsidRPr="00044342">
        <w:rPr>
          <w:b/>
          <w:bCs/>
          <w:sz w:val="20"/>
          <w:szCs w:val="20"/>
          <w:u w:val="single"/>
        </w:rPr>
        <w:t>suitable conditions</w:t>
      </w:r>
      <w:r w:rsidRPr="00044342">
        <w:rPr>
          <w:b/>
          <w:bCs/>
          <w:sz w:val="20"/>
          <w:szCs w:val="20"/>
        </w:rPr>
        <w:t xml:space="preserve"> are met if the following transmission parameters can be assumed to be the same for the retransmission</w:t>
      </w:r>
      <w:r>
        <w:rPr>
          <w:b/>
          <w:bCs/>
          <w:sz w:val="20"/>
          <w:szCs w:val="20"/>
        </w:rPr>
        <w:t xml:space="preserve"> and the current PDSCH transmission</w:t>
      </w:r>
      <w:r w:rsidRPr="00044342">
        <w:rPr>
          <w:b/>
          <w:bCs/>
          <w:sz w:val="20"/>
          <w:szCs w:val="20"/>
        </w:rPr>
        <w:t>:</w:t>
      </w:r>
    </w:p>
    <w:p w14:paraId="58891332" w14:textId="77777777" w:rsidR="00311A60" w:rsidRPr="006F48D2" w:rsidRDefault="00311A60" w:rsidP="00311A60">
      <w:pPr>
        <w:numPr>
          <w:ilvl w:val="1"/>
          <w:numId w:val="26"/>
        </w:numPr>
        <w:rPr>
          <w:b/>
          <w:bCs/>
          <w:sz w:val="20"/>
          <w:szCs w:val="20"/>
        </w:rPr>
      </w:pPr>
      <w:r w:rsidRPr="006F48D2">
        <w:rPr>
          <w:b/>
          <w:bCs/>
          <w:sz w:val="20"/>
          <w:szCs w:val="20"/>
        </w:rPr>
        <w:lastRenderedPageBreak/>
        <w:t>Frequency resources as indicated by FDRA of the current PDSCH</w:t>
      </w:r>
    </w:p>
    <w:p w14:paraId="1DB2552F" w14:textId="77777777" w:rsidR="00311A60" w:rsidRPr="006F48D2" w:rsidRDefault="00311A60" w:rsidP="00311A60">
      <w:pPr>
        <w:numPr>
          <w:ilvl w:val="1"/>
          <w:numId w:val="26"/>
        </w:numPr>
        <w:rPr>
          <w:b/>
          <w:bCs/>
          <w:sz w:val="20"/>
          <w:szCs w:val="20"/>
        </w:rPr>
      </w:pPr>
      <w:r w:rsidRPr="006F48D2">
        <w:rPr>
          <w:b/>
          <w:bCs/>
          <w:sz w:val="20"/>
          <w:szCs w:val="20"/>
        </w:rPr>
        <w:t>VRB-PRB mapping of the current PDSCH</w:t>
      </w:r>
    </w:p>
    <w:p w14:paraId="5D7AB4C1" w14:textId="77777777" w:rsidR="00311A60" w:rsidRPr="006F48D2" w:rsidRDefault="00311A60" w:rsidP="00311A60">
      <w:pPr>
        <w:numPr>
          <w:ilvl w:val="1"/>
          <w:numId w:val="26"/>
        </w:numPr>
        <w:rPr>
          <w:b/>
          <w:bCs/>
          <w:sz w:val="20"/>
          <w:szCs w:val="20"/>
        </w:rPr>
      </w:pPr>
      <w:r w:rsidRPr="006F48D2">
        <w:rPr>
          <w:b/>
          <w:bCs/>
          <w:sz w:val="20"/>
          <w:szCs w:val="20"/>
        </w:rPr>
        <w:t>PRB bundling size according to PRB bundling size indicator of current PDSCH</w:t>
      </w:r>
    </w:p>
    <w:p w14:paraId="4775314C" w14:textId="77777777" w:rsidR="00311A60" w:rsidRPr="006F48D2" w:rsidRDefault="00311A60" w:rsidP="00311A60">
      <w:pPr>
        <w:numPr>
          <w:ilvl w:val="1"/>
          <w:numId w:val="26"/>
        </w:numPr>
        <w:rPr>
          <w:b/>
          <w:bCs/>
          <w:sz w:val="20"/>
          <w:szCs w:val="20"/>
        </w:rPr>
      </w:pPr>
      <w:r w:rsidRPr="006F48D2">
        <w:rPr>
          <w:b/>
          <w:bCs/>
          <w:sz w:val="20"/>
          <w:szCs w:val="20"/>
        </w:rPr>
        <w:t>Number(s) of spatial layers according to “antenna ports” signaling for transport block(s) in the current PDSCH</w:t>
      </w:r>
    </w:p>
    <w:p w14:paraId="75F0FAA3" w14:textId="77777777" w:rsidR="00311A60" w:rsidRDefault="00311A60" w:rsidP="00311A60">
      <w:pPr>
        <w:numPr>
          <w:ilvl w:val="1"/>
          <w:numId w:val="26"/>
        </w:numPr>
        <w:rPr>
          <w:b/>
          <w:bCs/>
          <w:sz w:val="20"/>
          <w:szCs w:val="20"/>
        </w:rPr>
      </w:pPr>
      <w:r w:rsidRPr="006F48D2">
        <w:rPr>
          <w:b/>
          <w:bCs/>
          <w:sz w:val="20"/>
          <w:szCs w:val="20"/>
        </w:rPr>
        <w:t>TCI state according to TCI of the current PDSCH</w:t>
      </w:r>
    </w:p>
    <w:p w14:paraId="38CC2ABD" w14:textId="77777777" w:rsidR="00311A60" w:rsidRPr="006F48D2" w:rsidRDefault="00311A60" w:rsidP="00311A60">
      <w:pPr>
        <w:ind w:left="240"/>
        <w:rPr>
          <w:b/>
          <w:bCs/>
          <w:sz w:val="20"/>
          <w:szCs w:val="20"/>
        </w:rPr>
      </w:pPr>
    </w:p>
    <w:p w14:paraId="0B906151" w14:textId="77777777" w:rsidR="00311A60" w:rsidRPr="00044342" w:rsidRDefault="00311A60" w:rsidP="00311A60">
      <w:pPr>
        <w:pStyle w:val="ListParagraph"/>
        <w:numPr>
          <w:ilvl w:val="0"/>
          <w:numId w:val="26"/>
        </w:numPr>
        <w:rPr>
          <w:b/>
          <w:bCs/>
          <w:sz w:val="20"/>
          <w:szCs w:val="20"/>
        </w:rPr>
      </w:pPr>
      <w:r w:rsidRPr="00044342">
        <w:rPr>
          <w:b/>
          <w:bCs/>
          <w:sz w:val="20"/>
          <w:szCs w:val="20"/>
        </w:rPr>
        <w:t>If CBG based transmission is used, then the CBGTI assumed for retransmission is according to the CBG feedback from the UE, just for CGBs which are not received correctly yet.</w:t>
      </w:r>
    </w:p>
    <w:p w14:paraId="3CF20CEF" w14:textId="77777777" w:rsidR="00311A60" w:rsidRPr="006F48D2" w:rsidRDefault="00311A60" w:rsidP="00311A60">
      <w:pPr>
        <w:rPr>
          <w:b/>
          <w:bCs/>
          <w:sz w:val="20"/>
          <w:szCs w:val="20"/>
        </w:rPr>
      </w:pPr>
    </w:p>
    <w:p w14:paraId="2CE7029E" w14:textId="77777777" w:rsidR="00311A60" w:rsidRPr="00044342" w:rsidRDefault="00311A60" w:rsidP="00311A60">
      <w:pPr>
        <w:pStyle w:val="ListParagraph"/>
        <w:numPr>
          <w:ilvl w:val="0"/>
          <w:numId w:val="26"/>
        </w:numPr>
        <w:rPr>
          <w:b/>
          <w:bCs/>
          <w:sz w:val="20"/>
          <w:szCs w:val="20"/>
        </w:rPr>
      </w:pPr>
      <w:r w:rsidRPr="00044342">
        <w:rPr>
          <w:b/>
          <w:bCs/>
          <w:sz w:val="20"/>
          <w:szCs w:val="20"/>
        </w:rPr>
        <w:t xml:space="preserve">If the current PDSCH is scheduled by DCI format 1-0, the </w:t>
      </w:r>
      <w:r w:rsidRPr="00044342">
        <w:rPr>
          <w:b/>
          <w:bCs/>
          <w:sz w:val="20"/>
          <w:szCs w:val="20"/>
          <w:u w:val="single"/>
        </w:rPr>
        <w:t>suitable conditions</w:t>
      </w:r>
      <w:r w:rsidRPr="00044342">
        <w:rPr>
          <w:b/>
          <w:bCs/>
          <w:sz w:val="20"/>
          <w:szCs w:val="20"/>
        </w:rPr>
        <w:t xml:space="preserve"> are met if the following transmission parameters can be assumed to be the same for the retransmission</w:t>
      </w:r>
      <w:r>
        <w:rPr>
          <w:b/>
          <w:bCs/>
          <w:sz w:val="20"/>
          <w:szCs w:val="20"/>
        </w:rPr>
        <w:t xml:space="preserve"> and the current PDSCH transmission</w:t>
      </w:r>
      <w:r w:rsidRPr="00044342">
        <w:rPr>
          <w:b/>
          <w:bCs/>
          <w:sz w:val="20"/>
          <w:szCs w:val="20"/>
        </w:rPr>
        <w:t>:</w:t>
      </w:r>
    </w:p>
    <w:p w14:paraId="355C406A" w14:textId="77777777" w:rsidR="00311A60" w:rsidRPr="00044342" w:rsidRDefault="00311A60" w:rsidP="00311A60">
      <w:pPr>
        <w:pStyle w:val="ListParagraph"/>
        <w:numPr>
          <w:ilvl w:val="1"/>
          <w:numId w:val="26"/>
        </w:numPr>
        <w:rPr>
          <w:b/>
          <w:bCs/>
          <w:sz w:val="20"/>
          <w:szCs w:val="20"/>
        </w:rPr>
      </w:pPr>
      <w:r w:rsidRPr="00044342">
        <w:rPr>
          <w:b/>
          <w:bCs/>
          <w:sz w:val="20"/>
          <w:szCs w:val="20"/>
        </w:rPr>
        <w:t>Frequency resources as indicated by FDRA of the current PDSCH</w:t>
      </w:r>
    </w:p>
    <w:p w14:paraId="2F1FF442" w14:textId="77777777" w:rsidR="00311A60" w:rsidRPr="006F48D2" w:rsidRDefault="00311A60" w:rsidP="00311A60">
      <w:pPr>
        <w:numPr>
          <w:ilvl w:val="1"/>
          <w:numId w:val="26"/>
        </w:numPr>
        <w:rPr>
          <w:b/>
          <w:bCs/>
          <w:sz w:val="20"/>
          <w:szCs w:val="20"/>
        </w:rPr>
      </w:pPr>
      <w:r w:rsidRPr="006F48D2">
        <w:rPr>
          <w:b/>
          <w:bCs/>
          <w:sz w:val="20"/>
          <w:szCs w:val="20"/>
        </w:rPr>
        <w:t>VRB-PRB mapping of the current PDSCH</w:t>
      </w:r>
    </w:p>
    <w:p w14:paraId="77EA41F8" w14:textId="77777777" w:rsidR="00311A60" w:rsidRPr="006F48D2" w:rsidRDefault="00311A60" w:rsidP="00311A60">
      <w:pPr>
        <w:rPr>
          <w:b/>
          <w:bCs/>
          <w:sz w:val="20"/>
          <w:szCs w:val="20"/>
        </w:rPr>
      </w:pPr>
    </w:p>
    <w:p w14:paraId="70F1B78F" w14:textId="526F9993" w:rsidR="00311A60" w:rsidRDefault="00311A60" w:rsidP="00311A60">
      <w:pPr>
        <w:rPr>
          <w:b/>
          <w:bCs/>
          <w:sz w:val="20"/>
          <w:szCs w:val="20"/>
        </w:rPr>
      </w:pPr>
      <w:r w:rsidRPr="00426A89">
        <w:rPr>
          <w:b/>
          <w:bCs/>
          <w:sz w:val="20"/>
          <w:szCs w:val="20"/>
        </w:rPr>
        <w:t>Proposal</w:t>
      </w:r>
      <w:r>
        <w:rPr>
          <w:b/>
          <w:bCs/>
          <w:sz w:val="20"/>
          <w:szCs w:val="20"/>
        </w:rPr>
        <w:t xml:space="preserve"> 2-4</w:t>
      </w:r>
      <w:r w:rsidRPr="00426A89">
        <w:rPr>
          <w:b/>
          <w:bCs/>
          <w:sz w:val="20"/>
          <w:szCs w:val="20"/>
        </w:rPr>
        <w:t>: I</w:t>
      </w:r>
      <w:r w:rsidRPr="0062215A">
        <w:rPr>
          <w:b/>
          <w:bCs/>
          <w:sz w:val="20"/>
          <w:szCs w:val="20"/>
        </w:rPr>
        <w:t xml:space="preserve">f the </w:t>
      </w:r>
      <w:r>
        <w:rPr>
          <w:b/>
          <w:bCs/>
          <w:sz w:val="20"/>
          <w:szCs w:val="20"/>
        </w:rPr>
        <w:t xml:space="preserve">suitable conditions are not met, </w:t>
      </w:r>
      <w:r w:rsidRPr="0062215A">
        <w:rPr>
          <w:b/>
          <w:bCs/>
          <w:sz w:val="20"/>
          <w:szCs w:val="20"/>
        </w:rPr>
        <w:t>the UE is not required to meet the BLER target.</w:t>
      </w:r>
      <w:r>
        <w:rPr>
          <w:b/>
          <w:bCs/>
          <w:sz w:val="20"/>
          <w:szCs w:val="20"/>
        </w:rPr>
        <w:t xml:space="preserve"> </w:t>
      </w:r>
    </w:p>
    <w:p w14:paraId="1E637B6A" w14:textId="77777777" w:rsidR="0047618D" w:rsidRDefault="0047618D" w:rsidP="00311A60">
      <w:pPr>
        <w:rPr>
          <w:b/>
          <w:bCs/>
          <w:sz w:val="20"/>
          <w:szCs w:val="20"/>
        </w:rPr>
      </w:pPr>
    </w:p>
    <w:p w14:paraId="2C6C5117" w14:textId="77777777" w:rsidR="0047618D" w:rsidRPr="009A74FF" w:rsidRDefault="0047618D" w:rsidP="0047618D">
      <w:pPr>
        <w:rPr>
          <w:b/>
          <w:bCs/>
          <w:sz w:val="20"/>
          <w:szCs w:val="20"/>
        </w:rPr>
      </w:pPr>
      <w:r w:rsidRPr="00EE6804">
        <w:rPr>
          <w:b/>
          <w:bCs/>
          <w:sz w:val="20"/>
          <w:szCs w:val="20"/>
        </w:rPr>
        <w:t>Proposal</w:t>
      </w:r>
      <w:r>
        <w:rPr>
          <w:b/>
          <w:bCs/>
          <w:sz w:val="20"/>
          <w:szCs w:val="20"/>
        </w:rPr>
        <w:t xml:space="preserve"> 2-5</w:t>
      </w:r>
      <w:r w:rsidRPr="009A74FF">
        <w:rPr>
          <w:b/>
          <w:bCs/>
          <w:sz w:val="20"/>
          <w:szCs w:val="20"/>
        </w:rPr>
        <w:t xml:space="preserve">:  If </w:t>
      </w:r>
      <w:r>
        <w:rPr>
          <w:b/>
          <w:bCs/>
          <w:sz w:val="20"/>
          <w:szCs w:val="20"/>
        </w:rPr>
        <w:t xml:space="preserve">Delta-MCS </w:t>
      </w:r>
      <w:r w:rsidRPr="009A74FF">
        <w:rPr>
          <w:b/>
          <w:bCs/>
          <w:sz w:val="20"/>
          <w:szCs w:val="20"/>
        </w:rPr>
        <w:t>enhancement feedback is supported, the feedback is as part of enhanced HARQ codebook.</w:t>
      </w:r>
      <w:r>
        <w:rPr>
          <w:b/>
          <w:bCs/>
          <w:sz w:val="20"/>
          <w:szCs w:val="20"/>
        </w:rPr>
        <w:t xml:space="preserve"> Delta-MCS feedback can be included UCI part 2 and the number of NACKs with delta-MCS feedback is indicated in UCI part 1.</w:t>
      </w:r>
    </w:p>
    <w:p w14:paraId="1B47CC10" w14:textId="77777777" w:rsidR="0047618D" w:rsidRDefault="0047618D" w:rsidP="00311A60">
      <w:pPr>
        <w:rPr>
          <w:b/>
          <w:bCs/>
          <w:sz w:val="20"/>
          <w:szCs w:val="20"/>
        </w:rPr>
      </w:pPr>
    </w:p>
    <w:p w14:paraId="67C2069F" w14:textId="77777777" w:rsidR="00EE6804" w:rsidRPr="00EE6804" w:rsidRDefault="00EE6804" w:rsidP="00EE6804">
      <w:pPr>
        <w:rPr>
          <w:sz w:val="20"/>
          <w:szCs w:val="20"/>
        </w:rPr>
      </w:pPr>
    </w:p>
    <w:p w14:paraId="5FEBE2F3" w14:textId="77777777" w:rsidR="002E2FF6" w:rsidRDefault="002E2FF6" w:rsidP="002E2FF6">
      <w:pPr>
        <w:pStyle w:val="Heading1"/>
        <w:tabs>
          <w:tab w:val="num" w:pos="432"/>
        </w:tabs>
      </w:pPr>
      <w:r>
        <w:t>References</w:t>
      </w:r>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1"/>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2"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2"/>
    </w:p>
    <w:p w14:paraId="18240258" w14:textId="0D480115" w:rsidR="002E2FF6"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3" w:name="_Ref47692357"/>
      <w:r w:rsidRPr="001A7E77">
        <w:rPr>
          <w:sz w:val="21"/>
          <w:szCs w:val="21"/>
          <w:lang w:val="en-GB"/>
        </w:rPr>
        <w:t>R1-2006515, “CSI feedback enhancements for URLLC”, Apple, RAN1 #102-e, August 2020.</w:t>
      </w:r>
      <w:bookmarkEnd w:id="3"/>
    </w:p>
    <w:p w14:paraId="1E5E3369" w14:textId="38940CA9" w:rsidR="00912878" w:rsidRPr="001A7E77" w:rsidRDefault="00912878"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4" w:name="_Ref78982599"/>
      <w:r w:rsidRPr="00912878">
        <w:rPr>
          <w:sz w:val="21"/>
          <w:szCs w:val="21"/>
          <w:lang w:val="en-GB"/>
        </w:rPr>
        <w:t>RP-211546</w:t>
      </w:r>
      <w:r>
        <w:rPr>
          <w:sz w:val="21"/>
          <w:szCs w:val="21"/>
          <w:lang w:val="en-GB"/>
        </w:rPr>
        <w:t xml:space="preserve">, </w:t>
      </w:r>
      <w:r w:rsidRPr="00912878">
        <w:rPr>
          <w:sz w:val="21"/>
          <w:szCs w:val="21"/>
          <w:lang w:val="en-GB"/>
        </w:rPr>
        <w:t>Moderator's summary for email discussion [92-e-15-IIoT-URLLC-Scope]</w:t>
      </w:r>
      <w:r>
        <w:rPr>
          <w:sz w:val="21"/>
          <w:szCs w:val="21"/>
          <w:lang w:val="en-GB"/>
        </w:rPr>
        <w:t xml:space="preserve">, </w:t>
      </w:r>
      <w:r w:rsidRPr="00912878">
        <w:rPr>
          <w:sz w:val="21"/>
          <w:szCs w:val="21"/>
          <w:lang w:val="en-GB"/>
        </w:rPr>
        <w:t>Samsung (RAN1 Chairman)</w:t>
      </w:r>
      <w:r>
        <w:rPr>
          <w:sz w:val="21"/>
          <w:szCs w:val="21"/>
          <w:lang w:val="en-GB"/>
        </w:rPr>
        <w:t>, RAN #92-e, June 2021.</w:t>
      </w:r>
      <w:bookmarkEnd w:id="4"/>
    </w:p>
    <w:p w14:paraId="387A9EDE" w14:textId="77777777" w:rsidR="002E2FF6" w:rsidRDefault="002E2FF6" w:rsidP="002E2FF6"/>
    <w:p w14:paraId="2927EB6B" w14:textId="77777777" w:rsidR="0030790F" w:rsidRDefault="0030790F"/>
    <w:sectPr w:rsidR="0030790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B8224" w14:textId="77777777" w:rsidR="00B2494F" w:rsidRDefault="00B2494F">
      <w:r>
        <w:separator/>
      </w:r>
    </w:p>
  </w:endnote>
  <w:endnote w:type="continuationSeparator" w:id="0">
    <w:p w14:paraId="374F3131" w14:textId="77777777" w:rsidR="00B2494F" w:rsidRDefault="00B2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5F3A27" w:rsidRDefault="002E2F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024AE" w14:textId="77777777" w:rsidR="00B2494F" w:rsidRDefault="00B2494F">
      <w:r>
        <w:separator/>
      </w:r>
    </w:p>
  </w:footnote>
  <w:footnote w:type="continuationSeparator" w:id="0">
    <w:p w14:paraId="6445B89D" w14:textId="77777777" w:rsidR="00B2494F" w:rsidRDefault="00B24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A991"/>
    <w:multiLevelType w:val="multilevel"/>
    <w:tmpl w:val="85B01BF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C21AE3"/>
    <w:multiLevelType w:val="multilevel"/>
    <w:tmpl w:val="38EAE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7C330A"/>
    <w:multiLevelType w:val="hybridMultilevel"/>
    <w:tmpl w:val="A1D2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3358"/>
    <w:multiLevelType w:val="hybridMultilevel"/>
    <w:tmpl w:val="08AC13F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103089"/>
    <w:multiLevelType w:val="hybridMultilevel"/>
    <w:tmpl w:val="8AFC8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3E67"/>
    <w:multiLevelType w:val="multilevel"/>
    <w:tmpl w:val="755A5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8802F0"/>
    <w:multiLevelType w:val="multilevel"/>
    <w:tmpl w:val="B7CEE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6E01DF"/>
    <w:multiLevelType w:val="hybridMultilevel"/>
    <w:tmpl w:val="EB2204D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F426182"/>
    <w:multiLevelType w:val="hybridMultilevel"/>
    <w:tmpl w:val="0D5E3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8B5581"/>
    <w:multiLevelType w:val="hybridMultilevel"/>
    <w:tmpl w:val="1616B116"/>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CEA5594"/>
    <w:multiLevelType w:val="hybridMultilevel"/>
    <w:tmpl w:val="8DA6A4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1"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EC4B5F"/>
    <w:multiLevelType w:val="multilevel"/>
    <w:tmpl w:val="9E1AD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3482B"/>
    <w:multiLevelType w:val="hybridMultilevel"/>
    <w:tmpl w:val="B1C2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45C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14"/>
  </w:num>
  <w:num w:numId="3">
    <w:abstractNumId w:val="18"/>
  </w:num>
  <w:num w:numId="4">
    <w:abstractNumId w:val="8"/>
  </w:num>
  <w:num w:numId="5">
    <w:abstractNumId w:val="20"/>
  </w:num>
  <w:num w:numId="6">
    <w:abstractNumId w:val="2"/>
  </w:num>
  <w:num w:numId="7">
    <w:abstractNumId w:val="23"/>
  </w:num>
  <w:num w:numId="8">
    <w:abstractNumId w:val="17"/>
  </w:num>
  <w:num w:numId="9">
    <w:abstractNumId w:val="0"/>
  </w:num>
  <w:num w:numId="10">
    <w:abstractNumId w:val="5"/>
  </w:num>
  <w:num w:numId="11">
    <w:abstractNumId w:val="25"/>
  </w:num>
  <w:num w:numId="12">
    <w:abstractNumId w:val="6"/>
  </w:num>
  <w:num w:numId="13">
    <w:abstractNumId w:val="7"/>
  </w:num>
  <w:num w:numId="14">
    <w:abstractNumId w:val="21"/>
  </w:num>
  <w:num w:numId="15">
    <w:abstractNumId w:val="3"/>
  </w:num>
  <w:num w:numId="16">
    <w:abstractNumId w:val="11"/>
  </w:num>
  <w:num w:numId="17">
    <w:abstractNumId w:val="22"/>
  </w:num>
  <w:num w:numId="18">
    <w:abstractNumId w:val="10"/>
  </w:num>
  <w:num w:numId="19">
    <w:abstractNumId w:val="4"/>
  </w:num>
  <w:num w:numId="20">
    <w:abstractNumId w:val="1"/>
  </w:num>
  <w:num w:numId="21">
    <w:abstractNumId w:val="15"/>
  </w:num>
  <w:num w:numId="22">
    <w:abstractNumId w:val="9"/>
  </w:num>
  <w:num w:numId="23">
    <w:abstractNumId w:val="24"/>
  </w:num>
  <w:num w:numId="24">
    <w:abstractNumId w:val="12"/>
  </w:num>
  <w:num w:numId="25">
    <w:abstractNumId w:val="1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F12"/>
    <w:rsid w:val="00002258"/>
    <w:rsid w:val="00004527"/>
    <w:rsid w:val="00007E44"/>
    <w:rsid w:val="000236B6"/>
    <w:rsid w:val="000361B5"/>
    <w:rsid w:val="00044342"/>
    <w:rsid w:val="00062B47"/>
    <w:rsid w:val="00083422"/>
    <w:rsid w:val="000948F3"/>
    <w:rsid w:val="000A39F2"/>
    <w:rsid w:val="000E5CA0"/>
    <w:rsid w:val="000E7463"/>
    <w:rsid w:val="000F5276"/>
    <w:rsid w:val="001063F5"/>
    <w:rsid w:val="0011595A"/>
    <w:rsid w:val="0012378A"/>
    <w:rsid w:val="001514B7"/>
    <w:rsid w:val="00164460"/>
    <w:rsid w:val="00172554"/>
    <w:rsid w:val="0018203F"/>
    <w:rsid w:val="001904AA"/>
    <w:rsid w:val="00193082"/>
    <w:rsid w:val="001C0118"/>
    <w:rsid w:val="001C1C89"/>
    <w:rsid w:val="001C6737"/>
    <w:rsid w:val="001C737D"/>
    <w:rsid w:val="001D5B88"/>
    <w:rsid w:val="001D62F8"/>
    <w:rsid w:val="001E7D7B"/>
    <w:rsid w:val="001F03F2"/>
    <w:rsid w:val="001F3CE5"/>
    <w:rsid w:val="00224C2C"/>
    <w:rsid w:val="00236834"/>
    <w:rsid w:val="002434ED"/>
    <w:rsid w:val="00256D5F"/>
    <w:rsid w:val="00272617"/>
    <w:rsid w:val="002846AD"/>
    <w:rsid w:val="002863DF"/>
    <w:rsid w:val="002874CF"/>
    <w:rsid w:val="00296B72"/>
    <w:rsid w:val="002A0AAA"/>
    <w:rsid w:val="002B3043"/>
    <w:rsid w:val="002C356D"/>
    <w:rsid w:val="002E0792"/>
    <w:rsid w:val="002E2FF6"/>
    <w:rsid w:val="002E4719"/>
    <w:rsid w:val="002F44AD"/>
    <w:rsid w:val="0030790F"/>
    <w:rsid w:val="00310DC6"/>
    <w:rsid w:val="00311A60"/>
    <w:rsid w:val="003406FB"/>
    <w:rsid w:val="003501AB"/>
    <w:rsid w:val="0035102C"/>
    <w:rsid w:val="00352848"/>
    <w:rsid w:val="00355F37"/>
    <w:rsid w:val="0035709E"/>
    <w:rsid w:val="00357FA3"/>
    <w:rsid w:val="003620C3"/>
    <w:rsid w:val="00366E15"/>
    <w:rsid w:val="003729B6"/>
    <w:rsid w:val="0037380D"/>
    <w:rsid w:val="00375D71"/>
    <w:rsid w:val="003A66D3"/>
    <w:rsid w:val="003B5157"/>
    <w:rsid w:val="003B5FF2"/>
    <w:rsid w:val="003D20E8"/>
    <w:rsid w:val="003F4EF4"/>
    <w:rsid w:val="004006B3"/>
    <w:rsid w:val="00405FED"/>
    <w:rsid w:val="00426A89"/>
    <w:rsid w:val="00432FD4"/>
    <w:rsid w:val="00433A1B"/>
    <w:rsid w:val="00437D2F"/>
    <w:rsid w:val="004529D8"/>
    <w:rsid w:val="004603A9"/>
    <w:rsid w:val="00474F7B"/>
    <w:rsid w:val="0047618D"/>
    <w:rsid w:val="004953DE"/>
    <w:rsid w:val="004A5C28"/>
    <w:rsid w:val="004E54F2"/>
    <w:rsid w:val="00503199"/>
    <w:rsid w:val="00527468"/>
    <w:rsid w:val="005306C1"/>
    <w:rsid w:val="00536CAC"/>
    <w:rsid w:val="0056030E"/>
    <w:rsid w:val="005604FE"/>
    <w:rsid w:val="00560679"/>
    <w:rsid w:val="00561511"/>
    <w:rsid w:val="005664F4"/>
    <w:rsid w:val="0056761B"/>
    <w:rsid w:val="005A4A6F"/>
    <w:rsid w:val="005A5D23"/>
    <w:rsid w:val="005B0B22"/>
    <w:rsid w:val="005C5920"/>
    <w:rsid w:val="005D389A"/>
    <w:rsid w:val="005E791A"/>
    <w:rsid w:val="00601EA7"/>
    <w:rsid w:val="006170EF"/>
    <w:rsid w:val="0062215A"/>
    <w:rsid w:val="00626C2F"/>
    <w:rsid w:val="00632F77"/>
    <w:rsid w:val="00644C3A"/>
    <w:rsid w:val="0066305F"/>
    <w:rsid w:val="00673735"/>
    <w:rsid w:val="006940E6"/>
    <w:rsid w:val="00697892"/>
    <w:rsid w:val="006A5A52"/>
    <w:rsid w:val="006B00AE"/>
    <w:rsid w:val="006B1D34"/>
    <w:rsid w:val="006C0B0D"/>
    <w:rsid w:val="006D3FC8"/>
    <w:rsid w:val="006F48D2"/>
    <w:rsid w:val="0071349D"/>
    <w:rsid w:val="00726FD2"/>
    <w:rsid w:val="00742BEF"/>
    <w:rsid w:val="007523CC"/>
    <w:rsid w:val="00761AA2"/>
    <w:rsid w:val="007823F2"/>
    <w:rsid w:val="00783EEF"/>
    <w:rsid w:val="007913BF"/>
    <w:rsid w:val="007A58F9"/>
    <w:rsid w:val="007B498C"/>
    <w:rsid w:val="007C76EB"/>
    <w:rsid w:val="007E149D"/>
    <w:rsid w:val="007E3705"/>
    <w:rsid w:val="007E4B0B"/>
    <w:rsid w:val="007E61EB"/>
    <w:rsid w:val="007F111E"/>
    <w:rsid w:val="0080066E"/>
    <w:rsid w:val="00803365"/>
    <w:rsid w:val="00812964"/>
    <w:rsid w:val="0084548F"/>
    <w:rsid w:val="00857159"/>
    <w:rsid w:val="00862E75"/>
    <w:rsid w:val="008735B1"/>
    <w:rsid w:val="0087450B"/>
    <w:rsid w:val="008747B9"/>
    <w:rsid w:val="00880627"/>
    <w:rsid w:val="008A2944"/>
    <w:rsid w:val="008A337D"/>
    <w:rsid w:val="008E1A54"/>
    <w:rsid w:val="008F318E"/>
    <w:rsid w:val="0090194D"/>
    <w:rsid w:val="00912878"/>
    <w:rsid w:val="00917BFA"/>
    <w:rsid w:val="00921400"/>
    <w:rsid w:val="009432A1"/>
    <w:rsid w:val="0094387E"/>
    <w:rsid w:val="009445A7"/>
    <w:rsid w:val="0096369F"/>
    <w:rsid w:val="0098564D"/>
    <w:rsid w:val="00997634"/>
    <w:rsid w:val="009A2408"/>
    <w:rsid w:val="009A54C2"/>
    <w:rsid w:val="009A74FF"/>
    <w:rsid w:val="009C4D26"/>
    <w:rsid w:val="009E1B26"/>
    <w:rsid w:val="009E448F"/>
    <w:rsid w:val="009F1BF2"/>
    <w:rsid w:val="00A021B2"/>
    <w:rsid w:val="00A04F86"/>
    <w:rsid w:val="00A066C7"/>
    <w:rsid w:val="00A07268"/>
    <w:rsid w:val="00A135FC"/>
    <w:rsid w:val="00A13D8B"/>
    <w:rsid w:val="00A5576D"/>
    <w:rsid w:val="00A6420D"/>
    <w:rsid w:val="00A67DE5"/>
    <w:rsid w:val="00A810D2"/>
    <w:rsid w:val="00A96BC4"/>
    <w:rsid w:val="00AA0FDC"/>
    <w:rsid w:val="00AD2669"/>
    <w:rsid w:val="00AD7BC5"/>
    <w:rsid w:val="00B2494F"/>
    <w:rsid w:val="00B276CA"/>
    <w:rsid w:val="00B6259E"/>
    <w:rsid w:val="00B62A76"/>
    <w:rsid w:val="00B6758A"/>
    <w:rsid w:val="00B70AEF"/>
    <w:rsid w:val="00B75917"/>
    <w:rsid w:val="00B86F49"/>
    <w:rsid w:val="00B92541"/>
    <w:rsid w:val="00B97213"/>
    <w:rsid w:val="00BA2E9D"/>
    <w:rsid w:val="00BA364C"/>
    <w:rsid w:val="00BA38D9"/>
    <w:rsid w:val="00BA7F15"/>
    <w:rsid w:val="00BC2652"/>
    <w:rsid w:val="00C526E0"/>
    <w:rsid w:val="00C568CC"/>
    <w:rsid w:val="00C85835"/>
    <w:rsid w:val="00CE291A"/>
    <w:rsid w:val="00CE382F"/>
    <w:rsid w:val="00CE3881"/>
    <w:rsid w:val="00CE60E1"/>
    <w:rsid w:val="00CF7A20"/>
    <w:rsid w:val="00D0048F"/>
    <w:rsid w:val="00D310FD"/>
    <w:rsid w:val="00D41D30"/>
    <w:rsid w:val="00D73E71"/>
    <w:rsid w:val="00DD187F"/>
    <w:rsid w:val="00E400CE"/>
    <w:rsid w:val="00E42D6D"/>
    <w:rsid w:val="00E45535"/>
    <w:rsid w:val="00E72D2D"/>
    <w:rsid w:val="00E7751F"/>
    <w:rsid w:val="00EC1D12"/>
    <w:rsid w:val="00EE6804"/>
    <w:rsid w:val="00F12320"/>
    <w:rsid w:val="00F206BD"/>
    <w:rsid w:val="00F30E80"/>
    <w:rsid w:val="00F463EE"/>
    <w:rsid w:val="00FA3CEE"/>
    <w:rsid w:val="00FD773B"/>
    <w:rsid w:val="00FF080E"/>
    <w:rsid w:val="00FF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F6"/>
    <w:rPr>
      <w:rFonts w:ascii="Times New Roman" w:eastAsia="Malgun Gothic" w:hAnsi="Times New Roman" w:cs="Times New Roman"/>
      <w:lang w:eastAsia="zh-CN"/>
    </w:rPr>
  </w:style>
  <w:style w:type="paragraph" w:styleId="Heading1">
    <w:name w:val="heading 1"/>
    <w:next w:val="Normal"/>
    <w:link w:val="Heading1Char"/>
    <w:qFormat/>
    <w:rsid w:val="002E2FF6"/>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9C4D26"/>
    <w:pPr>
      <w:keepNext/>
      <w:keepLines/>
      <w:numPr>
        <w:ilvl w:val="2"/>
        <w:numId w:val="1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9C4D26"/>
    <w:pPr>
      <w:keepNext/>
      <w:keepLines/>
      <w:numPr>
        <w:ilvl w:val="3"/>
        <w:numId w:val="1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C4D26"/>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C4D26"/>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C4D26"/>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C4D2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4D2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2E4719"/>
    <w:rPr>
      <w:sz w:val="18"/>
      <w:szCs w:val="18"/>
    </w:rPr>
  </w:style>
  <w:style w:type="character" w:customStyle="1" w:styleId="BalloonTextChar">
    <w:name w:val="Balloon Text Char"/>
    <w:basedOn w:val="DefaultParagraphFont"/>
    <w:link w:val="BalloonText"/>
    <w:uiPriority w:val="99"/>
    <w:semiHidden/>
    <w:rsid w:val="002E4719"/>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9C4D26"/>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9C4D26"/>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9C4D26"/>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9C4D26"/>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9C4D26"/>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9C4D26"/>
    <w:rPr>
      <w:rFonts w:asciiTheme="majorHAnsi" w:eastAsiaTheme="majorEastAsia" w:hAnsiTheme="majorHAnsi" w:cstheme="majorBidi"/>
      <w:i/>
      <w:iCs/>
      <w:color w:val="272727" w:themeColor="text1" w:themeTint="D8"/>
      <w:sz w:val="21"/>
      <w:szCs w:val="21"/>
      <w:lang w:eastAsia="zh-CN"/>
    </w:rPr>
  </w:style>
  <w:style w:type="character" w:styleId="Hyperlink">
    <w:name w:val="Hyperlink"/>
    <w:basedOn w:val="DefaultParagraphFont"/>
    <w:uiPriority w:val="99"/>
    <w:unhideWhenUsed/>
    <w:rsid w:val="00CE3881"/>
    <w:rPr>
      <w:color w:val="0563C1" w:themeColor="hyperlink"/>
      <w:u w:val="single"/>
    </w:rPr>
  </w:style>
  <w:style w:type="character" w:styleId="UnresolvedMention">
    <w:name w:val="Unresolved Mention"/>
    <w:basedOn w:val="DefaultParagraphFont"/>
    <w:uiPriority w:val="99"/>
    <w:semiHidden/>
    <w:unhideWhenUsed/>
    <w:rsid w:val="00CE3881"/>
    <w:rPr>
      <w:color w:val="605E5C"/>
      <w:shd w:val="clear" w:color="auto" w:fill="E1DFDD"/>
    </w:rPr>
  </w:style>
  <w:style w:type="paragraph" w:customStyle="1" w:styleId="CRCoverPage">
    <w:name w:val="CR Cover Page"/>
    <w:link w:val="CRCoverPageZchn"/>
    <w:rsid w:val="00FF5AE4"/>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FF5AE4"/>
    <w:rPr>
      <w:rFonts w:ascii="Arial" w:eastAsiaTheme="minorEastAsia" w:hAnsi="Arial" w:cs="Times New Roman"/>
      <w:sz w:val="20"/>
      <w:szCs w:val="20"/>
      <w:lang w:val="en-GB"/>
    </w:rPr>
  </w:style>
  <w:style w:type="table" w:styleId="TableGrid">
    <w:name w:val="Table Grid"/>
    <w:basedOn w:val="TableNormal"/>
    <w:qFormat/>
    <w:rsid w:val="0084548F"/>
    <w:pPr>
      <w:spacing w:after="160" w:line="259"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26C2F"/>
  </w:style>
  <w:style w:type="character" w:styleId="CommentReference">
    <w:name w:val="annotation reference"/>
    <w:basedOn w:val="DefaultParagraphFont"/>
    <w:uiPriority w:val="99"/>
    <w:semiHidden/>
    <w:unhideWhenUsed/>
    <w:rsid w:val="007F111E"/>
    <w:rPr>
      <w:sz w:val="16"/>
      <w:szCs w:val="16"/>
    </w:rPr>
  </w:style>
  <w:style w:type="paragraph" w:styleId="CommentText">
    <w:name w:val="annotation text"/>
    <w:basedOn w:val="Normal"/>
    <w:link w:val="CommentTextChar"/>
    <w:uiPriority w:val="99"/>
    <w:semiHidden/>
    <w:unhideWhenUsed/>
    <w:rsid w:val="007F111E"/>
    <w:rPr>
      <w:sz w:val="20"/>
      <w:szCs w:val="20"/>
    </w:rPr>
  </w:style>
  <w:style w:type="character" w:customStyle="1" w:styleId="CommentTextChar">
    <w:name w:val="Comment Text Char"/>
    <w:basedOn w:val="DefaultParagraphFont"/>
    <w:link w:val="CommentText"/>
    <w:uiPriority w:val="99"/>
    <w:semiHidden/>
    <w:rsid w:val="007F111E"/>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F111E"/>
    <w:rPr>
      <w:b/>
      <w:bCs/>
    </w:rPr>
  </w:style>
  <w:style w:type="character" w:customStyle="1" w:styleId="CommentSubjectChar">
    <w:name w:val="Comment Subject Char"/>
    <w:basedOn w:val="CommentTextChar"/>
    <w:link w:val="CommentSubject"/>
    <w:uiPriority w:val="99"/>
    <w:semiHidden/>
    <w:rsid w:val="007F111E"/>
    <w:rPr>
      <w:rFonts w:ascii="Times New Roman" w:eastAsia="Malgun Gothic"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831505">
      <w:bodyDiv w:val="1"/>
      <w:marLeft w:val="0"/>
      <w:marRight w:val="0"/>
      <w:marTop w:val="0"/>
      <w:marBottom w:val="0"/>
      <w:divBdr>
        <w:top w:val="none" w:sz="0" w:space="0" w:color="auto"/>
        <w:left w:val="none" w:sz="0" w:space="0" w:color="auto"/>
        <w:bottom w:val="none" w:sz="0" w:space="0" w:color="auto"/>
        <w:right w:val="none" w:sz="0" w:space="0" w:color="auto"/>
      </w:divBdr>
    </w:div>
    <w:div w:id="899947939">
      <w:bodyDiv w:val="1"/>
      <w:marLeft w:val="0"/>
      <w:marRight w:val="0"/>
      <w:marTop w:val="0"/>
      <w:marBottom w:val="0"/>
      <w:divBdr>
        <w:top w:val="none" w:sz="0" w:space="0" w:color="auto"/>
        <w:left w:val="none" w:sz="0" w:space="0" w:color="auto"/>
        <w:bottom w:val="none" w:sz="0" w:space="0" w:color="auto"/>
        <w:right w:val="none" w:sz="0" w:space="0" w:color="auto"/>
      </w:divBdr>
    </w:div>
    <w:div w:id="1234464140">
      <w:bodyDiv w:val="1"/>
      <w:marLeft w:val="0"/>
      <w:marRight w:val="0"/>
      <w:marTop w:val="0"/>
      <w:marBottom w:val="0"/>
      <w:divBdr>
        <w:top w:val="none" w:sz="0" w:space="0" w:color="auto"/>
        <w:left w:val="none" w:sz="0" w:space="0" w:color="auto"/>
        <w:bottom w:val="none" w:sz="0" w:space="0" w:color="auto"/>
        <w:right w:val="none" w:sz="0" w:space="0" w:color="auto"/>
      </w:divBdr>
    </w:div>
    <w:div w:id="1488281227">
      <w:bodyDiv w:val="1"/>
      <w:marLeft w:val="0"/>
      <w:marRight w:val="0"/>
      <w:marTop w:val="0"/>
      <w:marBottom w:val="0"/>
      <w:divBdr>
        <w:top w:val="none" w:sz="0" w:space="0" w:color="auto"/>
        <w:left w:val="none" w:sz="0" w:space="0" w:color="auto"/>
        <w:bottom w:val="none" w:sz="0" w:space="0" w:color="auto"/>
        <w:right w:val="none" w:sz="0" w:space="0" w:color="auto"/>
      </w:divBdr>
    </w:div>
    <w:div w:id="1603613985">
      <w:bodyDiv w:val="1"/>
      <w:marLeft w:val="0"/>
      <w:marRight w:val="0"/>
      <w:marTop w:val="0"/>
      <w:marBottom w:val="0"/>
      <w:divBdr>
        <w:top w:val="none" w:sz="0" w:space="0" w:color="auto"/>
        <w:left w:val="none" w:sz="0" w:space="0" w:color="auto"/>
        <w:bottom w:val="none" w:sz="0" w:space="0" w:color="auto"/>
        <w:right w:val="none" w:sz="0" w:space="0" w:color="auto"/>
      </w:divBdr>
      <w:divsChild>
        <w:div w:id="1242567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7789080">
              <w:marLeft w:val="0"/>
              <w:marRight w:val="0"/>
              <w:marTop w:val="0"/>
              <w:marBottom w:val="0"/>
              <w:divBdr>
                <w:top w:val="none" w:sz="0" w:space="0" w:color="auto"/>
                <w:left w:val="none" w:sz="0" w:space="0" w:color="auto"/>
                <w:bottom w:val="none" w:sz="0" w:space="0" w:color="auto"/>
                <w:right w:val="none" w:sz="0" w:space="0" w:color="auto"/>
              </w:divBdr>
              <w:divsChild>
                <w:div w:id="1323914">
                  <w:marLeft w:val="0"/>
                  <w:marRight w:val="0"/>
                  <w:marTop w:val="0"/>
                  <w:marBottom w:val="0"/>
                  <w:divBdr>
                    <w:top w:val="none" w:sz="0" w:space="0" w:color="auto"/>
                    <w:left w:val="none" w:sz="0" w:space="0" w:color="auto"/>
                    <w:bottom w:val="none" w:sz="0" w:space="0" w:color="auto"/>
                    <w:right w:val="none" w:sz="0" w:space="0" w:color="auto"/>
                  </w:divBdr>
                  <w:divsChild>
                    <w:div w:id="2026400278">
                      <w:marLeft w:val="0"/>
                      <w:marRight w:val="0"/>
                      <w:marTop w:val="0"/>
                      <w:marBottom w:val="0"/>
                      <w:divBdr>
                        <w:top w:val="none" w:sz="0" w:space="0" w:color="auto"/>
                        <w:left w:val="none" w:sz="0" w:space="0" w:color="auto"/>
                        <w:bottom w:val="none" w:sz="0" w:space="0" w:color="auto"/>
                        <w:right w:val="none" w:sz="0" w:space="0" w:color="auto"/>
                      </w:divBdr>
                      <w:divsChild>
                        <w:div w:id="1129012793">
                          <w:marLeft w:val="0"/>
                          <w:marRight w:val="0"/>
                          <w:marTop w:val="0"/>
                          <w:marBottom w:val="0"/>
                          <w:divBdr>
                            <w:top w:val="none" w:sz="0" w:space="0" w:color="auto"/>
                            <w:left w:val="none" w:sz="0" w:space="0" w:color="auto"/>
                            <w:bottom w:val="none" w:sz="0" w:space="0" w:color="auto"/>
                            <w:right w:val="none" w:sz="0" w:space="0" w:color="auto"/>
                          </w:divBdr>
                        </w:div>
                        <w:div w:id="1589776873">
                          <w:marLeft w:val="0"/>
                          <w:marRight w:val="0"/>
                          <w:marTop w:val="0"/>
                          <w:marBottom w:val="0"/>
                          <w:divBdr>
                            <w:top w:val="none" w:sz="0" w:space="0" w:color="auto"/>
                            <w:left w:val="none" w:sz="0" w:space="0" w:color="auto"/>
                            <w:bottom w:val="none" w:sz="0" w:space="0" w:color="auto"/>
                            <w:right w:val="none" w:sz="0" w:space="0" w:color="auto"/>
                          </w:divBdr>
                        </w:div>
                        <w:div w:id="49017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994171">
      <w:bodyDiv w:val="1"/>
      <w:marLeft w:val="0"/>
      <w:marRight w:val="0"/>
      <w:marTop w:val="0"/>
      <w:marBottom w:val="0"/>
      <w:divBdr>
        <w:top w:val="none" w:sz="0" w:space="0" w:color="auto"/>
        <w:left w:val="none" w:sz="0" w:space="0" w:color="auto"/>
        <w:bottom w:val="none" w:sz="0" w:space="0" w:color="auto"/>
        <w:right w:val="none" w:sz="0" w:space="0" w:color="auto"/>
      </w:divBdr>
    </w:div>
    <w:div w:id="1903640234">
      <w:bodyDiv w:val="1"/>
      <w:marLeft w:val="0"/>
      <w:marRight w:val="0"/>
      <w:marTop w:val="0"/>
      <w:marBottom w:val="0"/>
      <w:divBdr>
        <w:top w:val="none" w:sz="0" w:space="0" w:color="auto"/>
        <w:left w:val="none" w:sz="0" w:space="0" w:color="auto"/>
        <w:bottom w:val="none" w:sz="0" w:space="0" w:color="auto"/>
        <w:right w:val="none" w:sz="0" w:space="0" w:color="auto"/>
      </w:divBdr>
    </w:div>
    <w:div w:id="203445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990B900-62DA-D445-973B-2195907F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9</Pages>
  <Words>3728</Words>
  <Characters>21252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65</cp:revision>
  <dcterms:created xsi:type="dcterms:W3CDTF">2021-08-05T23:58:00Z</dcterms:created>
  <dcterms:modified xsi:type="dcterms:W3CDTF">2021-08-07T03:01:00Z</dcterms:modified>
</cp:coreProperties>
</file>